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w:t>
      </w:r>
      <w:r>
        <w:rPr>
          <w:rFonts w:hint="eastAsia" w:ascii="宋体" w:hAnsi="宋体" w:cs="宋体"/>
          <w:sz w:val="32"/>
          <w:lang w:val="en-US" w:eastAsia="zh-CN"/>
        </w:rPr>
        <w:t>2</w:t>
      </w:r>
      <w:r>
        <w:rPr>
          <w:rFonts w:hint="eastAsia" w:ascii="宋体" w:hAnsi="宋体" w:cs="宋体"/>
          <w:sz w:val="32"/>
        </w:rPr>
        <w:t>﹞0</w:t>
      </w:r>
      <w:r>
        <w:rPr>
          <w:rFonts w:hint="eastAsia" w:ascii="宋体" w:hAnsi="宋体" w:cs="宋体"/>
          <w:sz w:val="32"/>
          <w:lang w:val="en-US" w:eastAsia="zh-CN"/>
        </w:rPr>
        <w:t>37</w:t>
      </w:r>
      <w:r>
        <w:rPr>
          <w:rFonts w:hint="eastAsia" w:ascii="宋体" w:hAnsi="宋体" w:cs="宋体"/>
          <w:sz w:val="32"/>
        </w:rPr>
        <w:t>号</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top"/>
        <w:rPr>
          <w:rFonts w:hint="eastAsia" w:ascii="仿宋_GB2312" w:hAnsi="仿宋_GB2312" w:eastAsia="仿宋_GB2312" w:cs="仿宋_GB2312"/>
          <w:sz w:val="32"/>
          <w:szCs w:val="32"/>
        </w:rPr>
      </w:pPr>
    </w:p>
    <w:p>
      <w:pPr>
        <w:spacing w:line="560" w:lineRule="exact"/>
        <w:jc w:val="center"/>
        <w:rPr>
          <w:rFonts w:hint="default" w:ascii="方正小标宋简体" w:eastAsia="方正小标宋简体"/>
          <w:sz w:val="44"/>
          <w:szCs w:val="44"/>
        </w:rPr>
      </w:pPr>
      <w:bookmarkStart w:id="0" w:name="Body"/>
      <w:bookmarkEnd w:id="0"/>
      <w:r>
        <w:rPr>
          <w:rFonts w:hint="default" w:ascii="方正小标宋简体" w:eastAsia="方正小标宋简体"/>
          <w:sz w:val="44"/>
          <w:szCs w:val="44"/>
        </w:rPr>
        <w:t>关于</w:t>
      </w:r>
      <w:r>
        <w:rPr>
          <w:rFonts w:hint="eastAsia" w:ascii="方正小标宋简体" w:eastAsia="方正小标宋简体"/>
          <w:sz w:val="44"/>
          <w:szCs w:val="44"/>
        </w:rPr>
        <w:t>浙江诺克建筑装饰工程有限公司生产办公用房环境影响报告表</w:t>
      </w:r>
      <w:r>
        <w:rPr>
          <w:rFonts w:hint="default" w:ascii="方正小标宋简体" w:eastAsia="方正小标宋简体"/>
          <w:sz w:val="44"/>
          <w:szCs w:val="44"/>
        </w:rPr>
        <w:t>审批意见的函</w:t>
      </w:r>
    </w:p>
    <w:p>
      <w:pPr>
        <w:snapToGrid w:val="0"/>
        <w:spacing w:line="300" w:lineRule="auto"/>
        <w:ind w:left="221" w:hanging="221" w:hangingChars="50"/>
        <w:rPr>
          <w:rFonts w:hint="default" w:ascii="Times New Roman" w:hAnsi="Times New Roman" w:eastAsia="仿宋_GB2312" w:cs="Times New Roman"/>
          <w:b/>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浙江诺克建筑装饰工程有限公司：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浙江竟成环境咨询有限公司编制</w:t>
      </w:r>
      <w:r>
        <w:rPr>
          <w:rFonts w:hint="eastAsia" w:ascii="仿宋_GB2312" w:hAnsi="仿宋_GB2312" w:eastAsia="仿宋_GB2312" w:cs="仿宋_GB2312"/>
          <w:sz w:val="32"/>
          <w:szCs w:val="32"/>
        </w:rPr>
        <w:t>的《</w:t>
      </w:r>
      <w:bookmarkStart w:id="1" w:name="_GoBack"/>
      <w:r>
        <w:rPr>
          <w:rFonts w:hint="eastAsia" w:ascii="仿宋_GB2312" w:hAnsi="仿宋_GB2312" w:eastAsia="仿宋_GB2312" w:cs="仿宋_GB2312"/>
          <w:sz w:val="32"/>
          <w:szCs w:val="32"/>
        </w:rPr>
        <w:t>浙江诺克建筑装饰工程有限公司生产办公用房</w:t>
      </w:r>
      <w:bookmarkEnd w:id="1"/>
      <w:r>
        <w:rPr>
          <w:rFonts w:hint="eastAsia" w:ascii="仿宋_GB2312" w:hAnsi="仿宋_GB2312" w:eastAsia="仿宋_GB2312" w:cs="仿宋_GB2312"/>
          <w:sz w:val="32"/>
          <w:szCs w:val="32"/>
        </w:rPr>
        <w:t>环境影响报告表》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报批稿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收悉。我局按照建设项目环境管理有关规定对该项目环评文件进行审查并公示，现将审批意见函告如下：</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二、项目位于温州瓯江口灵昆岛E-01地块，</w:t>
      </w:r>
      <w:r>
        <w:rPr>
          <w:rFonts w:hint="eastAsia" w:ascii="仿宋_GB2312" w:hAnsi="仿宋_GB2312" w:eastAsia="仿宋_GB2312" w:cs="仿宋_GB2312"/>
          <w:sz w:val="32"/>
          <w:szCs w:val="32"/>
          <w:lang w:val="en-US" w:eastAsia="zh-CN"/>
        </w:rPr>
        <w:t>总</w:t>
      </w:r>
      <w:r>
        <w:rPr>
          <w:rFonts w:hint="eastAsia" w:ascii="仿宋_GB2312" w:hAnsi="仿宋_GB2312" w:eastAsia="仿宋_GB2312" w:cs="仿宋_GB2312"/>
          <w:sz w:val="32"/>
          <w:szCs w:val="32"/>
          <w:lang w:eastAsia="zh-CN"/>
        </w:rPr>
        <w:t>用地面积38330</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22809</w:t>
      </w:r>
      <w:r>
        <w:rPr>
          <w:rFonts w:hint="eastAsia" w:ascii="仿宋_GB2312" w:hAnsi="仿宋_GB2312" w:eastAsia="仿宋_GB2312" w:cs="仿宋_GB2312"/>
          <w:sz w:val="32"/>
          <w:szCs w:val="32"/>
        </w:rPr>
        <w:t>万元，拟</w:t>
      </w:r>
      <w:r>
        <w:rPr>
          <w:rFonts w:hint="eastAsia" w:ascii="仿宋_GB2312" w:hAnsi="仿宋_GB2312" w:eastAsia="仿宋_GB2312" w:cs="仿宋_GB2312"/>
          <w:sz w:val="32"/>
          <w:szCs w:val="32"/>
          <w:lang w:eastAsia="zh-CN"/>
        </w:rPr>
        <w:t>建</w:t>
      </w:r>
      <w:r>
        <w:rPr>
          <w:rFonts w:hint="eastAsia" w:ascii="仿宋_GB2312" w:hAnsi="仿宋_GB2312" w:eastAsia="仿宋_GB2312" w:cs="仿宋_GB2312"/>
          <w:sz w:val="32"/>
          <w:szCs w:val="32"/>
        </w:rPr>
        <w:t>年产20万m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铝合金门窗</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生产规模，</w:t>
      </w:r>
      <w:r>
        <w:rPr>
          <w:rFonts w:hint="eastAsia" w:ascii="仿宋_GB2312" w:hAnsi="仿宋_GB2312" w:eastAsia="仿宋_GB2312" w:cs="仿宋_GB2312"/>
          <w:sz w:val="32"/>
          <w:szCs w:val="32"/>
        </w:rPr>
        <w:t>具体建设内容见项目环评报告。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三、本项目</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的废水为</w:t>
      </w:r>
      <w:r>
        <w:rPr>
          <w:rFonts w:hint="eastAsia" w:ascii="仿宋_GB2312" w:hAnsi="仿宋_GB2312" w:eastAsia="仿宋_GB2312" w:cs="仿宋_GB2312"/>
          <w:sz w:val="32"/>
          <w:szCs w:val="32"/>
          <w:lang w:eastAsia="zh-CN"/>
        </w:rPr>
        <w:t>生活污水。</w:t>
      </w:r>
      <w:r>
        <w:rPr>
          <w:rFonts w:hint="eastAsia" w:ascii="仿宋_GB2312" w:hAnsi="仿宋_GB2312" w:eastAsia="仿宋_GB2312" w:cs="仿宋_GB2312"/>
          <w:sz w:val="32"/>
          <w:szCs w:val="32"/>
        </w:rPr>
        <w:t>食堂废水经隔油处理后汇同</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rPr>
        <w:t>生活污水经化粪池处理达到《污水综合排放标准》（GB8978-1996）三级标准后纳入瓯江口新区西片污水处理厂排放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四、本项目</w:t>
      </w:r>
      <w:r>
        <w:rPr>
          <w:rFonts w:hint="eastAsia" w:ascii="仿宋_GB2312" w:hAnsi="仿宋_GB2312" w:eastAsia="仿宋_GB2312" w:cs="仿宋_GB2312"/>
          <w:sz w:val="32"/>
          <w:szCs w:val="32"/>
          <w:lang w:eastAsia="zh-CN"/>
        </w:rPr>
        <w:t>产生的废气主要为注胶废气、食堂油烟、下料切割和压线粉尘。注胶废气经集气罩收集后引高排放（</w:t>
      </w:r>
      <w:r>
        <w:rPr>
          <w:rFonts w:hint="eastAsia" w:ascii="仿宋_GB2312" w:hAnsi="仿宋_GB2312" w:eastAsia="仿宋_GB2312" w:cs="仿宋_GB2312"/>
          <w:sz w:val="32"/>
          <w:szCs w:val="32"/>
          <w:lang w:val="en-US" w:eastAsia="zh-CN"/>
        </w:rPr>
        <w:t>15m排气筒</w:t>
      </w:r>
      <w:r>
        <w:rPr>
          <w:rFonts w:hint="eastAsia" w:ascii="仿宋_GB2312" w:hAnsi="仿宋_GB2312" w:eastAsia="仿宋_GB2312" w:cs="仿宋_GB2312"/>
          <w:sz w:val="32"/>
          <w:szCs w:val="32"/>
          <w:lang w:eastAsia="zh-CN"/>
        </w:rPr>
        <w:t>）；食堂油烟经油烟净化器处理后引至楼顶排放。项目废气</w:t>
      </w:r>
      <w:r>
        <w:rPr>
          <w:rFonts w:hint="eastAsia" w:ascii="仿宋_GB2312" w:hAnsi="仿宋_GB2312" w:eastAsia="仿宋_GB2312" w:cs="仿宋_GB2312"/>
          <w:sz w:val="32"/>
          <w:szCs w:val="32"/>
          <w:lang w:val="en-US" w:eastAsia="zh-CN"/>
        </w:rPr>
        <w:t>排放</w:t>
      </w:r>
      <w:r>
        <w:rPr>
          <w:rFonts w:hint="eastAsia" w:ascii="仿宋_GB2312" w:hAnsi="仿宋_GB2312" w:eastAsia="仿宋_GB2312" w:cs="仿宋_GB2312"/>
          <w:sz w:val="32"/>
          <w:szCs w:val="32"/>
          <w:lang w:eastAsia="zh-CN"/>
        </w:rPr>
        <w:t>执行《大气污染物综合排放标准》（GB16297-1996）中表2 新污染源大气污染物排放限值；食堂油烟执行《饮食业油烟排放标准》（GB18483-2001）小型规模标准要求；厂区内 VOCs 无组织排放限值执行《挥发性有机物无组织排放控制标准》（GB37822-2019）表 A.1 特别排放限制标准。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五、运营期噪声</w:t>
      </w:r>
      <w:r>
        <w:rPr>
          <w:rFonts w:hint="eastAsia" w:ascii="仿宋_GB2312" w:hAnsi="仿宋_GB2312" w:eastAsia="仿宋_GB2312" w:cs="仿宋_GB2312"/>
          <w:sz w:val="32"/>
          <w:szCs w:val="32"/>
          <w:lang w:eastAsia="zh-CN"/>
        </w:rPr>
        <w:t>厂界</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val="en-US" w:eastAsia="zh-CN"/>
        </w:rPr>
        <w:t>2类标准。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六、本项目</w:t>
      </w:r>
      <w:r>
        <w:rPr>
          <w:rFonts w:hint="eastAsia" w:ascii="仿宋_GB2312" w:hAnsi="仿宋_GB2312" w:eastAsia="仿宋_GB2312" w:cs="仿宋_GB2312"/>
          <w:sz w:val="32"/>
          <w:szCs w:val="32"/>
          <w:lang w:eastAsia="zh-CN"/>
        </w:rPr>
        <w:t>产生的</w:t>
      </w:r>
      <w:r>
        <w:rPr>
          <w:rFonts w:hint="eastAsia" w:ascii="仿宋_GB2312" w:hAnsi="仿宋_GB2312" w:eastAsia="仿宋_GB2312" w:cs="仿宋_GB2312"/>
          <w:sz w:val="32"/>
          <w:szCs w:val="32"/>
        </w:rPr>
        <w:t>固废主要为金属边角料、废包装桶</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生活垃圾。金属边角料收集后外售处理；废包装桶应委托有资质的单位处置；生活垃圾由环卫部门清运。一般</w:t>
      </w:r>
      <w:r>
        <w:rPr>
          <w:rFonts w:hint="eastAsia" w:ascii="仿宋_GB2312" w:hAnsi="仿宋_GB2312" w:eastAsia="仿宋_GB2312" w:cs="仿宋_GB2312"/>
          <w:sz w:val="32"/>
          <w:szCs w:val="32"/>
          <w:lang w:eastAsia="zh-CN"/>
        </w:rPr>
        <w:t>工业固体</w:t>
      </w:r>
      <w:r>
        <w:rPr>
          <w:rFonts w:hint="eastAsia" w:ascii="仿宋_GB2312" w:hAnsi="仿宋_GB2312" w:eastAsia="仿宋_GB2312" w:cs="仿宋_GB2312"/>
          <w:sz w:val="32"/>
          <w:szCs w:val="32"/>
        </w:rPr>
        <w:t>废物贮存过程应满足相应防渗漏、防雨淋、防扬尘等环境保护要求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危险废物执行《危险废物贮存污染控制标准》（GB18597-2001）及其修改单相关要求。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rPr>
        <w:t>七、</w:t>
      </w:r>
      <w:r>
        <w:rPr>
          <w:rFonts w:hint="eastAsia" w:ascii="仿宋_GB2312" w:hAnsi="仿宋_GB2312" w:eastAsia="仿宋_GB2312" w:cs="仿宋_GB2312"/>
          <w:sz w:val="32"/>
          <w:szCs w:val="32"/>
          <w:lang w:eastAsia="zh-CN"/>
        </w:rPr>
        <w:t>须根据实际情况制定环境风险事故应急预案，落实环境风险防范及应急措施。加强管理，防止环境污染事故发生。按要求落实“污水零直排区”创建工作。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项目建设过程中须严格执行“三同时”制度，加强施工期环境管理，认真落实施工扬尘、废水、噪声、固废污染防治措施。项目采用低噪声施工机械和施工方式，尽量减少施工噪声对周边环境的影响；对易起尘的建筑材料加盖篷布，并对施工道路、物料堆场定期洒水抑尘；施工结束后需采取植被恢复措施，确保对生态环境影响降至最低。项目建设完成后，须依法依规开展环保“三同时”验收工作，经验收合格后，项目方可正式投入生产。项目的日常环境监督管理工作请温州瓯江口产业集聚区应急管理与生态环境局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十、根据《</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default"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bidi="ar-SA"/>
        </w:rPr>
        <w:t>（此页无正文）</w:t>
      </w: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30</w:t>
      </w:r>
      <w:r>
        <w:rPr>
          <w:rFonts w:hint="eastAsia" w:ascii="仿宋_GB2312" w:hAnsi="宋体" w:eastAsia="仿宋_GB2312" w:cs="宋体"/>
          <w:sz w:val="32"/>
          <w:szCs w:val="32"/>
        </w:rPr>
        <w:t>日</w:t>
      </w: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30</w:t>
            </w:r>
            <w:r>
              <w:rPr>
                <w:rFonts w:hint="eastAsia" w:ascii="仿宋_GB2312" w:hAnsi="宋体" w:eastAsia="仿宋_GB2312" w:cs="宋体"/>
                <w:sz w:val="32"/>
                <w:szCs w:val="32"/>
              </w:rPr>
              <w:t>日印发</w:t>
            </w:r>
          </w:p>
        </w:tc>
      </w:tr>
    </w:tbl>
    <w:p>
      <w:pPr>
        <w:snapToGrid w:val="0"/>
        <w:spacing w:line="560" w:lineRule="exact"/>
        <w:rPr>
          <w:rFonts w:ascii="仿宋_GB2312" w:hAnsi="宋体" w:eastAsia="仿宋_GB2312" w:cs="宋体"/>
          <w:sz w:val="32"/>
          <w:szCs w:val="32"/>
        </w:rPr>
      </w:pPr>
    </w:p>
    <w:sectPr>
      <w:headerReference r:id="rId3" w:type="default"/>
      <w:pgSz w:w="11906" w:h="16838"/>
      <w:pgMar w:top="2098" w:right="1474" w:bottom="1984" w:left="1588" w:header="851" w:footer="754" w:gutter="0"/>
      <w:cols w:space="0" w:num="1"/>
      <w:rtlGutter w:val="0"/>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3FEC3"/>
    <w:multiLevelType w:val="singleLevel"/>
    <w:tmpl w:val="B023FE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HorizontalSpacing w:val="1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5NTFjYmE4OGNiNjQzZDZlYzcyYjM2NDhjNDU0M2YifQ=="/>
  </w:docVars>
  <w:rsids>
    <w:rsidRoot w:val="00DC3EC5"/>
    <w:rsid w:val="001547B2"/>
    <w:rsid w:val="00247C70"/>
    <w:rsid w:val="008B45EE"/>
    <w:rsid w:val="00B830B9"/>
    <w:rsid w:val="00DC3EC5"/>
    <w:rsid w:val="00EF194C"/>
    <w:rsid w:val="00F31001"/>
    <w:rsid w:val="01232F83"/>
    <w:rsid w:val="04B530D0"/>
    <w:rsid w:val="04E851E9"/>
    <w:rsid w:val="04FB6DCD"/>
    <w:rsid w:val="063B4E6F"/>
    <w:rsid w:val="082F419E"/>
    <w:rsid w:val="0B227A0F"/>
    <w:rsid w:val="0E7E2E09"/>
    <w:rsid w:val="0ED023B7"/>
    <w:rsid w:val="0FE138A5"/>
    <w:rsid w:val="11BD16C8"/>
    <w:rsid w:val="121821C3"/>
    <w:rsid w:val="1252166D"/>
    <w:rsid w:val="12A37B9B"/>
    <w:rsid w:val="185653DB"/>
    <w:rsid w:val="18F57BE9"/>
    <w:rsid w:val="1A635100"/>
    <w:rsid w:val="1A815773"/>
    <w:rsid w:val="1B3D0E19"/>
    <w:rsid w:val="1C2A5999"/>
    <w:rsid w:val="1E21618F"/>
    <w:rsid w:val="1F434B54"/>
    <w:rsid w:val="21216B49"/>
    <w:rsid w:val="228E5E3A"/>
    <w:rsid w:val="23AF7462"/>
    <w:rsid w:val="2BBE2E61"/>
    <w:rsid w:val="2C4954CA"/>
    <w:rsid w:val="2DF13312"/>
    <w:rsid w:val="2E7E254A"/>
    <w:rsid w:val="2EDC2EE0"/>
    <w:rsid w:val="2F3A58F5"/>
    <w:rsid w:val="34AC5C5B"/>
    <w:rsid w:val="35D26C9D"/>
    <w:rsid w:val="36D964AE"/>
    <w:rsid w:val="36EE777E"/>
    <w:rsid w:val="3DD42157"/>
    <w:rsid w:val="3EAC7332"/>
    <w:rsid w:val="3F450EE2"/>
    <w:rsid w:val="43F1313E"/>
    <w:rsid w:val="483916D2"/>
    <w:rsid w:val="493E5555"/>
    <w:rsid w:val="4BBD55B7"/>
    <w:rsid w:val="4E1C04EB"/>
    <w:rsid w:val="4E9869AC"/>
    <w:rsid w:val="50A72EA6"/>
    <w:rsid w:val="538C021B"/>
    <w:rsid w:val="5404626D"/>
    <w:rsid w:val="56FE667F"/>
    <w:rsid w:val="584D09B1"/>
    <w:rsid w:val="5BD334CF"/>
    <w:rsid w:val="5C884BE9"/>
    <w:rsid w:val="5D2A20B5"/>
    <w:rsid w:val="5E542837"/>
    <w:rsid w:val="602B754E"/>
    <w:rsid w:val="62CE40B7"/>
    <w:rsid w:val="67FC2502"/>
    <w:rsid w:val="687B384D"/>
    <w:rsid w:val="6BC941AA"/>
    <w:rsid w:val="742B5FD8"/>
    <w:rsid w:val="77BB2A95"/>
    <w:rsid w:val="7BE441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qFormat/>
    <w:uiPriority w:val="0"/>
    <w:rPr>
      <w:sz w:val="18"/>
      <w:szCs w:val="18"/>
    </w:rPr>
  </w:style>
  <w:style w:type="paragraph" w:styleId="5">
    <w:name w:val="footer"/>
    <w:basedOn w:val="1"/>
    <w:link w:val="9"/>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1767</Words>
  <Characters>1901</Characters>
  <Lines>8</Lines>
  <Paragraphs>2</Paragraphs>
  <TotalTime>3</TotalTime>
  <ScaleCrop>false</ScaleCrop>
  <LinksUpToDate>false</LinksUpToDate>
  <CharactersWithSpaces>1978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2022-06-23T01:44:00Z</cp:lastPrinted>
  <dcterms:modified xsi:type="dcterms:W3CDTF">2022-06-29T08:14:19Z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8DCD97EC81194D1FAD91EEA98A814482</vt:lpwstr>
  </property>
  <property fmtid="{D5CDD505-2E9C-101B-9397-08002B2CF9AE}" pid="4" name="commondata">
    <vt:lpwstr>eyJoZGlkIjoiMzE5NTFjYmE4OGNiNjQzZDZlYzcyYjM2NDhjNDU0M2YifQ==</vt:lpwstr>
  </property>
</Properties>
</file>