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C21F4">
        <w:rPr>
          <w:rFonts w:ascii="仿宋_GB2312" w:eastAsia="仿宋_GB2312" w:hAnsi="仿宋_GB2312" w:cs="仿宋_GB2312" w:hint="eastAsia"/>
          <w:b/>
          <w:bCs/>
          <w:color w:val="000000"/>
          <w:sz w:val="44"/>
          <w:szCs w:val="44"/>
        </w:rPr>
        <w:t>瑞安市南方电解厂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C21F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C21F4">
        <w:rPr>
          <w:rFonts w:ascii="仿宋_GB2312" w:eastAsia="仿宋_GB2312" w:hAnsi="仿宋_GB2312" w:cs="仿宋_GB2312" w:hint="eastAsia"/>
          <w:color w:val="000000"/>
          <w:sz w:val="32"/>
          <w:szCs w:val="32"/>
        </w:rPr>
        <w:t>瑞安市南方电解厂</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C21F4" w:rsidRPr="00BC21F4">
        <w:rPr>
          <w:rFonts w:ascii="仿宋_GB2312" w:eastAsia="仿宋_GB2312" w:hAnsi="仿宋_GB2312" w:cs="仿宋_GB2312" w:hint="eastAsia"/>
          <w:color w:val="000000"/>
          <w:sz w:val="32"/>
          <w:szCs w:val="32"/>
        </w:rPr>
        <w:t>含锌烟道灰（HW48，321-027-48）450吨</w:t>
      </w:r>
      <w:r w:rsidRPr="00BF207E">
        <w:rPr>
          <w:rFonts w:ascii="仿宋_GB2312" w:eastAsia="仿宋_GB2312" w:hAnsi="仿宋_GB2312" w:cs="仿宋_GB2312" w:hint="eastAsia"/>
          <w:color w:val="000000"/>
          <w:sz w:val="32"/>
          <w:szCs w:val="32"/>
        </w:rPr>
        <w:t>，委托贵省</w:t>
      </w:r>
      <w:r w:rsidR="00BC21F4" w:rsidRPr="00BC21F4">
        <w:rPr>
          <w:rFonts w:ascii="仿宋_GB2312" w:eastAsia="仿宋_GB2312" w:hAnsi="仿宋_GB2312" w:cs="仿宋_GB2312" w:hint="eastAsia"/>
          <w:color w:val="000000"/>
          <w:sz w:val="32"/>
          <w:szCs w:val="32"/>
        </w:rPr>
        <w:t>江西恩凯金属科技有限公司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转移有效期自审批之日起至2018年12月</w:t>
      </w:r>
      <w:r w:rsidR="00BC21F4">
        <w:rPr>
          <w:rFonts w:ascii="仿宋_GB2312" w:eastAsia="仿宋_GB2312" w:hAnsi="仿宋_GB2312" w:cs="仿宋_GB2312"/>
          <w:color w:val="000000"/>
          <w:sz w:val="32"/>
          <w:szCs w:val="32"/>
        </w:rPr>
        <w:t>10</w:t>
      </w:r>
      <w:r w:rsidR="00963C71" w:rsidRPr="00963C71">
        <w:rPr>
          <w:rFonts w:ascii="仿宋_GB2312" w:eastAsia="仿宋_GB2312" w:hAnsi="仿宋_GB2312" w:cs="仿宋_GB2312" w:hint="eastAsia"/>
          <w:color w:val="000000"/>
          <w:sz w:val="32"/>
          <w:szCs w:val="32"/>
        </w:rPr>
        <w:t>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C21F4">
        <w:rPr>
          <w:rFonts w:ascii="仿宋_GB2312" w:eastAsia="仿宋_GB2312" w:hAnsi="仿宋_GB2312" w:cs="仿宋_GB2312" w:hint="eastAsia"/>
          <w:color w:val="000000"/>
          <w:sz w:val="32"/>
          <w:szCs w:val="32"/>
        </w:rPr>
        <w:t>瑞安市南方电解厂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9233D">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BC21F4">
        <w:rPr>
          <w:rFonts w:ascii="仿宋_GB2312" w:eastAsia="仿宋_GB2312" w:hAnsi="仿宋_GB2312" w:cs="仿宋_GB2312"/>
          <w:color w:val="000000"/>
          <w:sz w:val="32"/>
          <w:szCs w:val="32"/>
        </w:rPr>
        <w:t>24</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69" w:rsidRDefault="00F77869" w:rsidP="00502796">
      <w:r>
        <w:separator/>
      </w:r>
    </w:p>
  </w:endnote>
  <w:endnote w:type="continuationSeparator" w:id="0">
    <w:p w:rsidR="00F77869" w:rsidRDefault="00F7786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69" w:rsidRDefault="00F77869" w:rsidP="00502796">
      <w:r>
        <w:separator/>
      </w:r>
    </w:p>
  </w:footnote>
  <w:footnote w:type="continuationSeparator" w:id="0">
    <w:p w:rsidR="00F77869" w:rsidRDefault="00F7786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CE4EB-DB36-4B89-99C9-0DCF92B5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555</cp:revision>
  <cp:lastPrinted>2018-10-11T01:51:00Z</cp:lastPrinted>
  <dcterms:created xsi:type="dcterms:W3CDTF">2017-05-11T01:49:00Z</dcterms:created>
  <dcterms:modified xsi:type="dcterms:W3CDTF">2018-10-24T01:15:00Z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