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rFonts w:ascii="宋体" w:hAnsi="宋体"/>
          <w:sz w:val="32"/>
        </w:rPr>
      </w:pPr>
    </w:p>
    <w:p>
      <w:pPr>
        <w:pStyle w:val="2"/>
      </w:pPr>
    </w:p>
    <w:p>
      <w:pPr>
        <w:pStyle w:val="2"/>
      </w:pPr>
    </w:p>
    <w:p>
      <w:pPr>
        <w:tabs>
          <w:tab w:val="left" w:pos="1480"/>
        </w:tabs>
        <w:spacing w:line="560" w:lineRule="exact"/>
        <w:jc w:val="center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温环建﹝202</w:t>
      </w:r>
      <w:r>
        <w:rPr>
          <w:rFonts w:hint="eastAsia" w:ascii="宋体" w:hAnsi="宋体" w:cs="宋体"/>
          <w:sz w:val="32"/>
          <w:lang w:val="en-US" w:eastAsia="zh-CN"/>
        </w:rPr>
        <w:t>2</w:t>
      </w:r>
      <w:r>
        <w:rPr>
          <w:rFonts w:hint="eastAsia" w:ascii="宋体" w:hAnsi="宋体" w:cs="宋体"/>
          <w:sz w:val="32"/>
        </w:rPr>
        <w:t>﹞0</w:t>
      </w:r>
      <w:r>
        <w:rPr>
          <w:rFonts w:hint="eastAsia" w:ascii="宋体" w:hAnsi="宋体" w:cs="宋体"/>
          <w:sz w:val="32"/>
          <w:lang w:val="en-US" w:eastAsia="zh-CN"/>
        </w:rPr>
        <w:t>51</w:t>
      </w:r>
      <w:r>
        <w:rPr>
          <w:rFonts w:hint="eastAsia" w:ascii="宋体" w:hAnsi="宋体" w:cs="宋体"/>
          <w:sz w:val="32"/>
        </w:rPr>
        <w:t>号</w:t>
      </w:r>
    </w:p>
    <w:p>
      <w:pPr>
        <w:pStyle w:val="4"/>
        <w:spacing w:line="560" w:lineRule="exact"/>
        <w:ind w:firstLine="0" w:firstLineChars="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浙江新力新材料股份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年产5000吨特种尼龙智能工厂技改</w:t>
      </w:r>
      <w:r>
        <w:rPr>
          <w:rFonts w:hint="eastAsia" w:ascii="方正小标宋简体" w:eastAsia="方正小标宋简体"/>
          <w:sz w:val="44"/>
          <w:szCs w:val="44"/>
        </w:rPr>
        <w:t>项目环境影响报告书审批意见的函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dy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浙江新力新材料股份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你单位的申请报告、由浙江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瑞阳环保科技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有限公司编制的《</w:t>
      </w: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浙江新力新材料股份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年产5000吨特种尼龙智能工厂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环境影响报告书》、技术评估报告（温环评估〔202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号）、专家评审意见、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分局初审意见已悉，我局按建设项目环境管理有关规定对该项目进行审查及公示。经研究，现将审批意见函告如下：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根据《中华人民共和国环境影响评价法》第二十二条的规定，原则同意环境影响报告书的结论与建议以及技术评估报告、专家评审意见、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分局的初审意见，环评报告提出的污染防治措施可作为项目环保设计的依据，你单位应逐项予以落实。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瑞安市上望街道铜盘路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1111号，拟新增成盐釜、聚合釜、离心机、真空干燥机、真空转鼓、切粒机等主要设备，采用自动化生产，新增年产5000吨特种尼龙的生产能力。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项目具体建设内容和周边环境见环评报告书。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环境质量标准：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飞云江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执行《地表水环境质量标准》（GB3838-2002）中Ⅲ类水质标准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表水执行《地表水质量标准》（GB3838-2002）中Ⅳ类标准，地下水执行《地下水环境质量标准》（GB/T14848-2017）中Ⅳ类标准；项目周边环境空气基本项目执行《环境空气质量标准》（GB3095-2012）中的二级标准，其他项目参照《环境影响评价技术导则 大气环境》（GB2.2-2018）附录D中浓度限值，非甲烷总烃参照《大气污染物综合排放标准详解》；区域声环境质量执行《声环境质量标准》（GB3096-2008）的３类标准，临隆山路和凤凰路一侧执行4a类标准；土壤执行《土壤环境质量 建设用地土壤污染风险管控标准（试行）》(GB36600-2018)。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项目污染物排放标准：废水执行《合成树脂工业污染物排放标准》（GB31572-2015）中间接排放限值后纳入瑞安市丁山垦区工业废水处理厂，未规定限值的污染物执行瑞安市丁山垦区工业废水处理厂进管限值。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废气排放执行《合成树脂工业污染物排放标准》（GB31572-2015）中表5大气污染物特别排放限值，企业边界大气污染物浓度执行表9限值；恶臭污染物执行《恶臭污染物排放标准》(GB14554-93)中的二级标准及厂界标准值；燃天然气锅炉废气执行《锅炉大气污染物排放标准》（GB13271-2014）中燃气锅炉特别排放限值；厂区内挥发性有机物（VOCs）无组织排放执行《挥发性有机物无组织排放控制标准》（GB37822-2019）表A.1中厂区内VOCs无组织排放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噪声执行《工业企业厂界环境噪声排放标准》（GB12348-2008）中3类声环境功能区标准，临隆山路和凤凰路一侧执行4类标准；危险废物执行《危险废物贮存污染控制标准》（GB18597-2001）及修改单相关内容，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一般工业固废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贮存过程满足相应防渗漏、防雨淋、防扬尘等环境保护要求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项目新增生产废水处理达标后纳管排放。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落实废气处理设施，对应废气特点采取有效的净化措施，治理达标后高空排放，排气筒高度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应符合环评要求，且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不低于15米，应高出周围200m半径范围的建筑5m以上。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、落实环评中相应降噪、隔声、消声措施，使厂界噪声达标排放。危险废物须按环评要求分类收集，妥善贮存、处置，一般固废、生活垃圾及时收集清运。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、完善环境风险事故应急预案，落实环境风险防范及应急措施。加强管理，防止环境污染事故发生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按环评要求设置足够容积的事故应急池（初期雨水池）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、项目污染物排放总量不得超过环评提出的总量指标，新增主要污染物总量指标须通过排污权交易取得。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经环评测算，项目碳排放总量为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5061.37tCO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，项目实施后全厂碳排放总量为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68339.85tCO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项目的环境影响评价文件经批准后，建设项目的性质、规模、地点、采用的生产工艺或者防治污染、防止生态破坏的措施发生重大变动的，建设单位应当重新报批建设项目的环境影响评价文件。项目的环境影响评价文件自批准之日起超过五年，方决定该项目开工建设的，其环境影响评价文件应当报原审批部门重新审核。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、项目须严格执行环保“三同时”制度，项目日常环保管理工作请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分局负责。项目建成后应在产生实际排污行为前申领排污许可证，并依法依规做好“三同时”环保竣工验收工作。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十、若你单位及项目利害关系人对本审批意见内容不服的，可以在六十日内向温州市人民政府提起行政复议,或者在六个月内向鹿城区人民法院提起行政诉讼。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温州市生态环境局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　　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pPr w:leftFromText="180" w:rightFromText="180" w:vertAnchor="text" w:horzAnchor="margin" w:tblpY="1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抄送：温州市生态环境局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瑞安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温州市生态环境局                  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8" w:header="851" w:footer="754" w:gutter="0"/>
      <w:cols w:space="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E06CA"/>
    <w:multiLevelType w:val="singleLevel"/>
    <w:tmpl w:val="7BBE06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HorizontalSpacing w:val="140"/>
  <w:drawingGridVerticalSpacing w:val="1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E5NTFjYmE4OGNiNjQzZDZlYzcyYjM2NDhjNDU0M2YifQ=="/>
  </w:docVars>
  <w:rsids>
    <w:rsidRoot w:val="00DC3EC5"/>
    <w:rsid w:val="001547B2"/>
    <w:rsid w:val="00247C70"/>
    <w:rsid w:val="0049307C"/>
    <w:rsid w:val="00667255"/>
    <w:rsid w:val="008B45EE"/>
    <w:rsid w:val="00B830B9"/>
    <w:rsid w:val="00DC3EC5"/>
    <w:rsid w:val="00EF194C"/>
    <w:rsid w:val="00F31001"/>
    <w:rsid w:val="02521CF0"/>
    <w:rsid w:val="04B530D0"/>
    <w:rsid w:val="04E851E9"/>
    <w:rsid w:val="05E736B5"/>
    <w:rsid w:val="063B4E6F"/>
    <w:rsid w:val="0B8D7398"/>
    <w:rsid w:val="0E0452EF"/>
    <w:rsid w:val="0E7E2E09"/>
    <w:rsid w:val="0F352A49"/>
    <w:rsid w:val="121C615D"/>
    <w:rsid w:val="12A37B9B"/>
    <w:rsid w:val="135E286B"/>
    <w:rsid w:val="14D8425B"/>
    <w:rsid w:val="176A5D84"/>
    <w:rsid w:val="18F57BE9"/>
    <w:rsid w:val="1A635100"/>
    <w:rsid w:val="1B3D0E19"/>
    <w:rsid w:val="1C5203DB"/>
    <w:rsid w:val="1E21618F"/>
    <w:rsid w:val="1F434B54"/>
    <w:rsid w:val="20174B33"/>
    <w:rsid w:val="22942DCC"/>
    <w:rsid w:val="27946297"/>
    <w:rsid w:val="27AF7A58"/>
    <w:rsid w:val="2B652CA7"/>
    <w:rsid w:val="2C0D3AE9"/>
    <w:rsid w:val="2CB7552D"/>
    <w:rsid w:val="2DF13312"/>
    <w:rsid w:val="2F333CB2"/>
    <w:rsid w:val="323557C2"/>
    <w:rsid w:val="359249E5"/>
    <w:rsid w:val="36EE777E"/>
    <w:rsid w:val="376E164F"/>
    <w:rsid w:val="3F450EE2"/>
    <w:rsid w:val="40EB1A3D"/>
    <w:rsid w:val="41D37DD1"/>
    <w:rsid w:val="45AF37E9"/>
    <w:rsid w:val="489A01C2"/>
    <w:rsid w:val="48ED65C6"/>
    <w:rsid w:val="493E5555"/>
    <w:rsid w:val="4BBD55B7"/>
    <w:rsid w:val="4E1C04EB"/>
    <w:rsid w:val="501B75FF"/>
    <w:rsid w:val="53651E82"/>
    <w:rsid w:val="5404626D"/>
    <w:rsid w:val="566B005F"/>
    <w:rsid w:val="56FE667F"/>
    <w:rsid w:val="584D09B1"/>
    <w:rsid w:val="5BD334CF"/>
    <w:rsid w:val="5C884BE9"/>
    <w:rsid w:val="5D2A20B5"/>
    <w:rsid w:val="602B754E"/>
    <w:rsid w:val="61334C87"/>
    <w:rsid w:val="61BD079F"/>
    <w:rsid w:val="65B1302C"/>
    <w:rsid w:val="67835CA1"/>
    <w:rsid w:val="69924B04"/>
    <w:rsid w:val="6BC941AA"/>
    <w:rsid w:val="6DB17719"/>
    <w:rsid w:val="742B5FD8"/>
    <w:rsid w:val="760279BD"/>
    <w:rsid w:val="7676051E"/>
    <w:rsid w:val="77BB2A95"/>
    <w:rsid w:val="78DC67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tabs>
        <w:tab w:val="left" w:pos="1480"/>
      </w:tabs>
      <w:adjustRightInd w:val="0"/>
      <w:snapToGrid w:val="0"/>
      <w:ind w:firstLine="640" w:firstLineChars="200"/>
    </w:pPr>
    <w:rPr>
      <w:rFonts w:ascii="宋体" w:hAnsi="宋体"/>
      <w:sz w:val="32"/>
    </w:rPr>
  </w:style>
  <w:style w:type="paragraph" w:styleId="4">
    <w:name w:val="Body Text Indent 2"/>
    <w:basedOn w:val="1"/>
    <w:qFormat/>
    <w:uiPriority w:val="0"/>
    <w:pPr>
      <w:tabs>
        <w:tab w:val="right" w:pos="8788"/>
      </w:tabs>
      <w:spacing w:line="300" w:lineRule="auto"/>
      <w:ind w:firstLine="640" w:firstLineChars="200"/>
      <w:jc w:val="left"/>
    </w:pPr>
    <w:rPr>
      <w:sz w:val="32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styleId="11">
    <w:name w:val="Placeholder Text"/>
    <w:basedOn w:val="9"/>
    <w:unhideWhenUsed/>
    <w:qFormat/>
    <w:uiPriority w:val="99"/>
    <w:rPr>
      <w:color w:val="808080"/>
    </w:rPr>
  </w:style>
  <w:style w:type="character" w:customStyle="1" w:styleId="12">
    <w:name w:val="批注框文本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正文01"/>
    <w:basedOn w:val="1"/>
    <w:qFormat/>
    <w:uiPriority w:val="0"/>
    <w:pPr>
      <w:spacing w:before="60" w:line="460" w:lineRule="exact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1699</Words>
  <Characters>1937</Characters>
  <Lines>2</Lines>
  <Paragraphs>3</Paragraphs>
  <TotalTime>21</TotalTime>
  <ScaleCrop>false</ScaleCrop>
  <LinksUpToDate>false</LinksUpToDate>
  <CharactersWithSpaces>2239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261256</dc:creator>
  <cp:lastModifiedBy>Administrator</cp:lastModifiedBy>
  <cp:lastPrinted>2022-09-16T02:48:43Z</cp:lastPrinted>
  <dcterms:modified xsi:type="dcterms:W3CDTF">2022-09-16T02:49:13Z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8DCD97EC81194D1FAD91EEA98A814482</vt:lpwstr>
  </property>
  <property fmtid="{D5CDD505-2E9C-101B-9397-08002B2CF9AE}" pid="4" name="commondata">
    <vt:lpwstr>eyJoZGlkIjoiMzE5NTFjYmE4OGNiNjQzZDZlYzcyYjM2NDhjNDU0M2YifQ==</vt:lpwstr>
  </property>
</Properties>
</file>