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43</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关于温州市江湾机械有限公司年产1000台拉链设备和300吨拉链头建设项目环境影响</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报告表</w:t>
      </w:r>
      <w:r>
        <w:rPr>
          <w:rFonts w:hint="eastAsia" w:ascii="方正小标宋简体" w:eastAsia="方正小标宋简体"/>
          <w:sz w:val="44"/>
          <w:szCs w:val="44"/>
        </w:rPr>
        <w:t>审批意见的函</w:t>
      </w:r>
    </w:p>
    <w:p>
      <w:pPr>
        <w:snapToGrid w:val="0"/>
        <w:spacing w:line="520" w:lineRule="exact"/>
        <w:jc w:val="center"/>
        <w:textAlignment w:val="top"/>
        <w:rPr>
          <w:rFonts w:ascii="仿宋_GB231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rPr>
      </w:pPr>
      <w:bookmarkStart w:id="0" w:name="Body"/>
      <w:bookmarkEnd w:id="0"/>
      <w:r>
        <w:rPr>
          <w:rFonts w:hint="eastAsia" w:ascii="仿宋_GB2312" w:hAnsi="仿宋_GB2312" w:eastAsia="仿宋_GB2312" w:cs="仿宋_GB2312"/>
          <w:color w:val="auto"/>
          <w:sz w:val="32"/>
          <w:szCs w:val="32"/>
          <w:lang w:eastAsia="zh-CN"/>
        </w:rPr>
        <w:t>温州市江湾机械有限公司</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你公司的申请报告、由</w:t>
      </w:r>
      <w:r>
        <w:rPr>
          <w:rFonts w:hint="eastAsia" w:ascii="仿宋_GB2312" w:hAnsi="仿宋_GB2312" w:eastAsia="仿宋_GB2312" w:cs="仿宋_GB2312"/>
          <w:color w:val="auto"/>
          <w:sz w:val="32"/>
          <w:szCs w:val="32"/>
          <w:lang w:eastAsia="zh-CN"/>
        </w:rPr>
        <w:t>浙江华阳生态环境科技有限公司编制</w:t>
      </w:r>
      <w:r>
        <w:rPr>
          <w:rFonts w:hint="eastAsia" w:ascii="仿宋_GB2312" w:hAnsi="仿宋_GB2312" w:eastAsia="仿宋_GB2312" w:cs="仿宋_GB2312"/>
          <w:color w:val="auto"/>
          <w:sz w:val="32"/>
          <w:szCs w:val="32"/>
        </w:rPr>
        <w:t>的《温州市江湾机械有限公司年产1000台拉链设备和300吨拉链头建设项目环境影响报告表》(报批稿)收悉。我局按照建设项目环境管理有关规定对该项目环评文件进行审查并公示，现将审批意见函告如下：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auto"/>
          <w:sz w:val="32"/>
          <w:szCs w:val="32"/>
        </w:rPr>
        <w:t>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二、项目位于</w:t>
      </w:r>
      <w:r>
        <w:rPr>
          <w:rFonts w:hint="eastAsia" w:ascii="仿宋_GB2312" w:hAnsi="仿宋_GB2312" w:eastAsia="仿宋_GB2312" w:cs="仿宋_GB2312"/>
          <w:color w:val="auto"/>
          <w:sz w:val="32"/>
          <w:szCs w:val="32"/>
          <w:lang w:eastAsia="zh-CN"/>
        </w:rPr>
        <w:t>温州瓯江口产业集聚区文博科技产业园</w:t>
      </w:r>
      <w:r>
        <w:rPr>
          <w:rFonts w:hint="eastAsia" w:ascii="仿宋_GB2312" w:hAnsi="仿宋_GB2312" w:eastAsia="仿宋_GB2312" w:cs="仿宋_GB2312"/>
          <w:color w:val="auto"/>
          <w:sz w:val="32"/>
          <w:szCs w:val="32"/>
          <w:lang w:val="en-US" w:eastAsia="zh-CN"/>
        </w:rPr>
        <w:t>33栋1单元，</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总建筑面积：</w:t>
      </w:r>
      <w:r>
        <w:rPr>
          <w:rFonts w:hint="eastAsia" w:ascii="仿宋_GB2312" w:hAnsi="仿宋_GB2312" w:eastAsia="仿宋_GB2312" w:cs="仿宋_GB2312"/>
          <w:color w:val="auto"/>
          <w:sz w:val="32"/>
          <w:szCs w:val="32"/>
          <w:lang w:val="en-US" w:eastAsia="zh-CN"/>
        </w:rPr>
        <w:t>3597.22</w:t>
      </w:r>
      <w:r>
        <w:rPr>
          <w:rFonts w:hint="eastAsia" w:ascii="仿宋_GB2312" w:hAnsi="仿宋_GB2312" w:eastAsia="仿宋_GB2312" w:cs="仿宋_GB2312"/>
          <w:color w:val="auto"/>
          <w:sz w:val="32"/>
          <w:szCs w:val="32"/>
        </w:rPr>
        <w:t>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，项目总投资</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rPr>
        <w:t>万元，拟</w:t>
      </w:r>
      <w:r>
        <w:rPr>
          <w:rFonts w:hint="eastAsia" w:ascii="仿宋_GB2312" w:hAnsi="仿宋_GB2312" w:eastAsia="仿宋_GB2312" w:cs="仿宋_GB2312"/>
          <w:color w:val="auto"/>
          <w:sz w:val="32"/>
          <w:szCs w:val="32"/>
          <w:lang w:eastAsia="zh-CN"/>
        </w:rPr>
        <w:t>建年产</w:t>
      </w:r>
      <w:r>
        <w:rPr>
          <w:rFonts w:hint="eastAsia" w:ascii="仿宋_GB2312" w:hAnsi="仿宋_GB2312" w:eastAsia="仿宋_GB2312" w:cs="仿宋_GB2312"/>
          <w:color w:val="auto"/>
          <w:sz w:val="32"/>
          <w:szCs w:val="32"/>
          <w:lang w:val="en-US" w:eastAsia="zh-CN"/>
        </w:rPr>
        <w:t>1000台拉链设备和300吨拉链头的生产规模</w:t>
      </w:r>
      <w:r>
        <w:rPr>
          <w:rFonts w:hint="eastAsia" w:ascii="仿宋_GB2312" w:hAnsi="仿宋_GB2312" w:eastAsia="仿宋_GB2312" w:cs="仿宋_GB2312"/>
          <w:color w:val="auto"/>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三、本项目</w:t>
      </w:r>
      <w:r>
        <w:rPr>
          <w:rFonts w:hint="eastAsia" w:ascii="仿宋_GB2312" w:hAnsi="仿宋_GB2312" w:eastAsia="仿宋_GB2312" w:cs="仿宋_GB2312"/>
          <w:color w:val="auto"/>
          <w:sz w:val="32"/>
          <w:szCs w:val="32"/>
          <w:lang w:eastAsia="zh-CN"/>
        </w:rPr>
        <w:t>产生</w:t>
      </w:r>
      <w:r>
        <w:rPr>
          <w:rFonts w:hint="eastAsia" w:ascii="仿宋_GB2312" w:hAnsi="仿宋_GB2312" w:eastAsia="仿宋_GB2312" w:cs="仿宋_GB2312"/>
          <w:color w:val="auto"/>
          <w:sz w:val="32"/>
          <w:szCs w:val="32"/>
        </w:rPr>
        <w:t>的废水为</w:t>
      </w:r>
      <w:r>
        <w:rPr>
          <w:rFonts w:hint="eastAsia" w:ascii="仿宋_GB2312" w:hAnsi="仿宋_GB2312" w:eastAsia="仿宋_GB2312" w:cs="仿宋_GB2312"/>
          <w:color w:val="auto"/>
          <w:sz w:val="32"/>
          <w:szCs w:val="32"/>
          <w:lang w:eastAsia="zh-CN"/>
        </w:rPr>
        <w:t>冷却水和生活污水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冷却水循环使用，不得外排；</w:t>
      </w:r>
      <w:r>
        <w:rPr>
          <w:rFonts w:hint="eastAsia" w:ascii="仿宋_GB2312" w:hAnsi="仿宋_GB2312" w:eastAsia="仿宋_GB2312" w:cs="仿宋_GB2312"/>
          <w:color w:val="auto"/>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四、本项目</w:t>
      </w:r>
      <w:r>
        <w:rPr>
          <w:rFonts w:hint="eastAsia" w:ascii="仿宋_GB2312" w:hAnsi="仿宋_GB2312" w:eastAsia="仿宋_GB2312" w:cs="仿宋_GB2312"/>
          <w:color w:val="auto"/>
          <w:sz w:val="32"/>
          <w:szCs w:val="32"/>
          <w:lang w:eastAsia="zh-CN"/>
        </w:rPr>
        <w:t>产生的废气为切割粉尘、打磨粉尘、焊接烟尘和压铸烟尘</w:t>
      </w:r>
      <w:r>
        <w:rPr>
          <w:rFonts w:hint="eastAsia" w:ascii="仿宋_GB2312" w:hAnsi="仿宋_GB2312" w:eastAsia="仿宋_GB2312" w:cs="仿宋_GB2312"/>
          <w:color w:val="auto"/>
          <w:sz w:val="32"/>
          <w:szCs w:val="32"/>
          <w:lang w:val="en-US" w:eastAsia="zh-CN"/>
        </w:rPr>
        <w:t>。加强切割车间和打磨车间的管理；焊接烟尘采用移动式焊接烟尘净化器处理后排放；压铸烟尘经集气罩收集后通过布袋除尘处理后引高排放，排气高度不低于15米。项目压铸烟尘颗粒物排放执行《铸造工业大气污染物排放标准》（GB39726-2020）表1及表A.1排放限值；其它废气排放执行《大气污染物综合排放标准》（GB16297-1996）表2新污染源大气污染物排放限值中的二级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五、运营期噪声</w:t>
      </w:r>
      <w:r>
        <w:rPr>
          <w:rFonts w:hint="eastAsia" w:ascii="仿宋_GB2312" w:hAnsi="仿宋_GB2312" w:eastAsia="仿宋_GB2312" w:cs="仿宋_GB2312"/>
          <w:color w:val="auto"/>
          <w:sz w:val="32"/>
          <w:szCs w:val="32"/>
          <w:lang w:eastAsia="zh-CN"/>
        </w:rPr>
        <w:t>厂界</w:t>
      </w:r>
      <w:r>
        <w:rPr>
          <w:rFonts w:hint="eastAsia" w:ascii="仿宋_GB2312" w:hAnsi="仿宋_GB2312" w:eastAsia="仿宋_GB2312" w:cs="仿宋_GB2312"/>
          <w:color w:val="auto"/>
          <w:sz w:val="32"/>
          <w:szCs w:val="32"/>
        </w:rPr>
        <w:t>执行《工业企业厂界环境噪声排放标准》（GB12348-2008）</w:t>
      </w:r>
      <w:r>
        <w:rPr>
          <w:rFonts w:hint="eastAsia" w:ascii="仿宋_GB2312" w:hAnsi="仿宋_GB2312" w:eastAsia="仿宋_GB2312" w:cs="仿宋_GB2312"/>
          <w:color w:val="auto"/>
          <w:sz w:val="32"/>
          <w:szCs w:val="32"/>
          <w:lang w:eastAsia="zh-CN"/>
        </w:rPr>
        <w:t>执行</w:t>
      </w:r>
      <w:r>
        <w:rPr>
          <w:rFonts w:hint="eastAsia" w:ascii="仿宋_GB2312" w:hAnsi="仿宋_GB2312" w:eastAsia="仿宋_GB2312" w:cs="仿宋_GB2312"/>
          <w:color w:val="auto"/>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六、本项目</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rPr>
        <w:t>固体废弃物主要为</w:t>
      </w:r>
      <w:r>
        <w:rPr>
          <w:rFonts w:hint="eastAsia" w:ascii="仿宋_GB2312" w:hAnsi="仿宋_GB2312" w:eastAsia="仿宋_GB2312" w:cs="仿宋_GB2312"/>
          <w:color w:val="auto"/>
          <w:sz w:val="32"/>
          <w:szCs w:val="32"/>
          <w:lang w:eastAsia="zh-CN"/>
        </w:rPr>
        <w:t>边角料、焊渣、烟粉尘、含油废弃包装材料、其他废弃包装材料和生活垃圾。边角料、焊渣和烟粉尘收集后外售处理；含油废弃包装材料收集后须委托有资质的单位处理；其他废弃包装材料和生活垃圾经分类收集后委托环卫部门定期清运</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一般固废执行《一般工业固体废物贮存、处置场污染控制标准》（GB185</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9-2001）及其修改单的相关标准</w:t>
      </w:r>
      <w:r>
        <w:rPr>
          <w:rFonts w:hint="eastAsia" w:ascii="仿宋_GB2312" w:hAnsi="仿宋_GB2312" w:eastAsia="仿宋_GB2312" w:cs="仿宋_GB2312"/>
          <w:color w:val="auto"/>
          <w:sz w:val="32"/>
          <w:szCs w:val="32"/>
          <w:lang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color w:val="auto"/>
          <w:sz w:val="32"/>
          <w:szCs w:val="32"/>
          <w:lang w:eastAsia="zh-CN"/>
        </w:rPr>
        <w:t>温州瓯江口产业集聚区应急管理与生态环境局</w:t>
      </w:r>
      <w:r>
        <w:rPr>
          <w:rFonts w:hint="eastAsia" w:ascii="仿宋_GB2312" w:hAnsi="仿宋_GB2312" w:eastAsia="仿宋_GB2312" w:cs="仿宋_GB2312"/>
          <w:color w:val="auto"/>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中华</w:t>
      </w:r>
      <w:r>
        <w:rPr>
          <w:rFonts w:hint="eastAsia" w:ascii="仿宋_GB2312" w:hAnsi="仿宋_GB2312" w:eastAsia="仿宋_GB2312" w:cs="仿宋_GB2312"/>
          <w:color w:val="auto"/>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1日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bookmarkStart w:id="1" w:name="_GoBack"/>
      <w:bookmarkEnd w:id="1"/>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1日印发</w:t>
            </w:r>
          </w:p>
        </w:tc>
      </w:tr>
    </w:tbl>
    <w:p>
      <w:pPr>
        <w:snapToGrid w:val="0"/>
        <w:spacing w:line="560" w:lineRule="exact"/>
        <w:ind w:firstLine="640" w:firstLineChars="200"/>
        <w:rPr>
          <w:rFonts w:ascii="仿宋_GB2312" w:hAnsi="宋体" w:eastAsia="仿宋_GB2312" w:cs="宋体"/>
          <w:sz w:val="32"/>
          <w:szCs w:val="32"/>
        </w:rPr>
      </w:pPr>
    </w:p>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2DF13312"/>
    <w:rsid w:val="5C884BE9"/>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uiPriority w:val="0"/>
    <w:rPr>
      <w:sz w:val="18"/>
      <w:szCs w:val="18"/>
    </w:rPr>
  </w:style>
  <w:style w:type="paragraph" w:styleId="5">
    <w:name w:val="footer"/>
    <w:basedOn w:val="1"/>
    <w:link w:val="9"/>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2</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2021-05-21T02:39:00Z</cp:lastPrinted>
  <dcterms:modified xsi:type="dcterms:W3CDTF">2021-06-10T07:05:29Z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