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rFonts w:ascii="宋体" w:hAnsi="宋体"/>
          <w:sz w:val="32"/>
        </w:rPr>
      </w:pPr>
    </w:p>
    <w:p>
      <w:pPr>
        <w:pStyle w:val="2"/>
      </w:pPr>
    </w:p>
    <w:p>
      <w:pPr>
        <w:pStyle w:val="2"/>
      </w:pPr>
    </w:p>
    <w:p>
      <w:pPr>
        <w:tabs>
          <w:tab w:val="left" w:pos="1480"/>
        </w:tabs>
        <w:spacing w:line="560" w:lineRule="exact"/>
        <w:jc w:val="center"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>温环建﹝202</w:t>
      </w:r>
      <w:r>
        <w:rPr>
          <w:rFonts w:hint="eastAsia" w:ascii="宋体" w:hAnsi="宋体" w:cs="宋体"/>
          <w:sz w:val="32"/>
          <w:lang w:val="en-US" w:eastAsia="zh-CN"/>
        </w:rPr>
        <w:t>2</w:t>
      </w:r>
      <w:r>
        <w:rPr>
          <w:rFonts w:hint="eastAsia" w:ascii="宋体" w:hAnsi="宋体" w:cs="宋体"/>
          <w:sz w:val="32"/>
        </w:rPr>
        <w:t>﹞0</w:t>
      </w:r>
      <w:r>
        <w:rPr>
          <w:rFonts w:hint="eastAsia" w:ascii="宋体" w:hAnsi="宋体" w:cs="宋体"/>
          <w:sz w:val="32"/>
          <w:lang w:val="en-US" w:eastAsia="zh-CN"/>
        </w:rPr>
        <w:t>56</w:t>
      </w:r>
      <w:r>
        <w:rPr>
          <w:rFonts w:hint="eastAsia" w:ascii="宋体" w:hAnsi="宋体" w:cs="宋体"/>
          <w:sz w:val="32"/>
        </w:rPr>
        <w:t>号</w:t>
      </w:r>
    </w:p>
    <w:p>
      <w:pPr>
        <w:pStyle w:val="4"/>
        <w:spacing w:line="560" w:lineRule="exact"/>
        <w:ind w:firstLine="0" w:firstLineChars="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温州市纯维标准件</w:t>
      </w:r>
      <w:r>
        <w:rPr>
          <w:rFonts w:hint="eastAsia" w:ascii="方正小标宋简体" w:eastAsia="方正小标宋简体"/>
          <w:sz w:val="44"/>
          <w:szCs w:val="44"/>
        </w:rPr>
        <w:t>有限公司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年产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5875吨标准件建设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/>
          <w:sz w:val="44"/>
          <w:szCs w:val="44"/>
        </w:rPr>
        <w:t>环境影响报告表</w:t>
      </w:r>
      <w:r>
        <w:rPr>
          <w:rFonts w:hint="eastAsia" w:ascii="方正小标宋简体" w:eastAsia="方正小标宋简体"/>
          <w:sz w:val="44"/>
          <w:szCs w:val="44"/>
        </w:rPr>
        <w:t>审批意见的函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dy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温州市纯维标准件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你单位的申请报告、由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浙江中蓝环境科技有限公司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编制的《</w:t>
      </w: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温州市纯维标准件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5875吨标准件建设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环境影响报告表》已悉，我局按照建设项目环境管理有关规定对该项目进行审查及公示，经研究，现将该项目环境影响报告表的审批意见函告如下：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一、根据《中华人民共和国环境影响评价法》第22条的规定，原则同意项目环境影响报告表的结论及建议。报告表中提出的污染防治对策措施可作为环保设计的依据，你公司须逐项予以落实。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项目选址洞头区杨文工业区燕山路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500号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，因公司股东变化，温州市瑞泰紧固件有限公司进行拆分，原厂区按南北两块区域进行拆分，产能平均分配。南侧为温州市瑞泰紧固件有限公司（产能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5875吨，已在正常生产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），北侧为本项目（产能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5875吨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）。拆分后，两公司各设置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条酸洗生产线（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2只酸洗槽，总容量11.44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）和螺母生产线。温州市纯维标准件有限公司新增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1个水洗槽、1个热水洗槽、2个上灰槽，同时新增一个盐酸储罐、1个废酸储罐并对冷镦机等部分设备数量进行调整，废水设计处理能力30m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" w:eastAsia="zh-CN"/>
        </w:rPr>
        <w:t>/d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三、项目污染物排放执行以下标准：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项目生产废水中氨氮、总磷排放执行《工业企业废水氮、磷污染物间接排放限值》（DB33/887-2013)；总氮参照执行《污水排入城镇下水道水质标准》（GB/T31962-2015)中的B级限值；总铁执行《酸洗废水排放总铁浓度限值》（DB33/844-2011)中的二级排放浓度限值；总铬、总镍执行《污水综合排放标准》（GB8978-1996)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第一类污染物最高允许排放浓度</w:t>
      </w:r>
      <w:r>
        <w:rPr>
          <w:rFonts w:hint="eastAsia" w:ascii="仿宋_GB2312" w:hAnsi="仿宋_GB2312" w:eastAsia="仿宋_GB2312" w:cs="仿宋_GB2312"/>
          <w:sz w:val="32"/>
          <w:szCs w:val="32"/>
        </w:rPr>
        <w:t>；其他常规污染因子执行《污水综合排放标准》（GB8978-1996)中的三级标准。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项目酸洗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废气</w:t>
      </w:r>
      <w:r>
        <w:rPr>
          <w:rFonts w:hint="eastAsia" w:ascii="仿宋_GB2312" w:hAnsi="仿宋_GB2312" w:eastAsia="仿宋_GB2312" w:cs="仿宋_GB2312"/>
          <w:sz w:val="32"/>
          <w:szCs w:val="32"/>
        </w:rPr>
        <w:t>、抛丸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废气、冷镦油雾</w:t>
      </w:r>
      <w:r>
        <w:rPr>
          <w:rFonts w:hint="eastAsia" w:ascii="仿宋_GB2312" w:hAnsi="仿宋_GB2312" w:eastAsia="仿宋_GB2312" w:cs="仿宋_GB2312"/>
          <w:sz w:val="32"/>
          <w:szCs w:val="32"/>
        </w:rPr>
        <w:t>等工艺废气执行《大气污染物综合排放标准》（GB16297-1996)中表2新污染源大气污染物排放限值中的二级排放标准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厂区内挥发性有机物（VOCs）无组织排放限值执行《挥发性有机物无组织排放控制标准》（GB37822-2019）特别排放限值要求。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3.项目厂界噪声排放执行《工业企业厂界环境噪声排放标准》（GB12348-2008)中3类标准。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项目产生的一般固废贮存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应满足相应防渗漏、防雨淋、防养成等环境保护要求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；危险废物执行《危险废物贮存污染控制标准》（GB18597-2001)及其修改单（环保部公告2013年第36号）中的有关规定。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四、项目须合理布置生产车间，实施干湿区分离，并落实完善的废水收集系统，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分质</w:t>
      </w:r>
      <w:r>
        <w:rPr>
          <w:rFonts w:hint="eastAsia" w:ascii="仿宋_GB2312" w:hAnsi="仿宋_GB2312" w:eastAsia="仿宋_GB2312" w:cs="仿宋_GB2312"/>
          <w:sz w:val="32"/>
          <w:szCs w:val="32"/>
        </w:rPr>
        <w:t>分流，车间内严格落实防腐、防渗、防混措施，工艺废水管线采取明管收集，废水管道应满足防腐、防渗要求。生产废水经污水处理设施处理达标后纳管排放。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五、项目酸雾废气、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储罐大小呼吸废气、</w:t>
      </w:r>
      <w:r>
        <w:rPr>
          <w:rFonts w:hint="eastAsia" w:ascii="仿宋_GB2312" w:hAnsi="仿宋_GB2312" w:eastAsia="仿宋_GB2312" w:cs="仿宋_GB2312"/>
          <w:sz w:val="32"/>
          <w:szCs w:val="32"/>
        </w:rPr>
        <w:t>抛丸粉尘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、冷镦油雾</w:t>
      </w:r>
      <w:r>
        <w:rPr>
          <w:rFonts w:hint="eastAsia" w:ascii="仿宋_GB2312" w:hAnsi="仿宋_GB2312" w:eastAsia="仿宋_GB2312" w:cs="仿宋_GB2312"/>
          <w:sz w:val="32"/>
          <w:szCs w:val="32"/>
        </w:rPr>
        <w:t>等对应废气特点分别采取有效的净化措施，治理达标后高空排放，排气筒高度不低于15米，应高出周围200m半径范围的建筑5m以上。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六、落实环评中相应降噪、隔声、消声措施，使厂界噪声达标排放。危险废物须按环评要求分类收集，妥善贮存、处置，一般固废、生活垃圾及时收集清运。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七、完善环境风险事故应急预案，落实环境风险防范及应急措施；加强管理，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按环评要求落实足够容积的事故应急池，</w:t>
      </w:r>
      <w:r>
        <w:rPr>
          <w:rFonts w:hint="eastAsia" w:ascii="仿宋_GB2312" w:hAnsi="仿宋_GB2312" w:eastAsia="仿宋_GB2312" w:cs="仿宋_GB2312"/>
          <w:sz w:val="32"/>
          <w:szCs w:val="32"/>
        </w:rPr>
        <w:t>防止环境污染事故发生。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八、项目实施后，全厂主要污染物排放指标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按项目环境影响报告表执行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，新增总量指标须通过排污权交易获得。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温州市瑞泰紧固件有限公司的主要污染物排放总量指标随之调整，两家企业总量相加不得超过原有总量指标。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九、项目建设期和营运期日常环境管理由温州市生态环境局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洞头</w:t>
      </w:r>
      <w:r>
        <w:rPr>
          <w:rFonts w:hint="eastAsia" w:ascii="仿宋_GB2312" w:hAnsi="仿宋_GB2312" w:eastAsia="仿宋_GB2312" w:cs="仿宋_GB2312"/>
          <w:sz w:val="32"/>
          <w:szCs w:val="32"/>
        </w:rPr>
        <w:t>分局负责，项目建成产生实际排污行为前，应依法依规申领排污许可证，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温州市瑞泰紧固件有限公司的排污许可证予以变更，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各自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做好“三同时”环保竣工验收工作。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十、项目的环境影响评价文件经批准后，建设项目的性质、规模、地点、采用的生产工艺或者防治污染、防止生态破坏的措施发生重大变动的，建设单位应当重新报批建设项目的环境影响评价文件。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项目的环境影响评价文件自批准之日起超过五年，方决定该项目开工建设的，其环境影响评价文件应当报原审批部门重新审核。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若你单位及项目利害关系人对本审批意见内容不服的，可以在六十日内向温州市人民政府提起行政复议，或者在六个月内向鹿城区人民法院提起行政诉讼。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温州市生态环境局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　　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pPr w:leftFromText="180" w:rightFromText="180" w:vertAnchor="text" w:horzAnchor="margin" w:tblpY="1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抄送：温州市生态环境局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洞头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温州市生态环境局                  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日印发</w:t>
            </w:r>
          </w:p>
        </w:tc>
      </w:tr>
    </w:tbl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2098" w:right="1474" w:bottom="1984" w:left="1588" w:header="851" w:footer="754" w:gutter="0"/>
      <w:cols w:space="0" w:num="1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9E8B9D"/>
    <w:multiLevelType w:val="singleLevel"/>
    <w:tmpl w:val="4F9E8B9D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HorizontalSpacing w:val="140"/>
  <w:drawingGridVerticalSpacing w:val="1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E5NTFjYmE4OGNiNjQzZDZlYzcyYjM2NDhjNDU0M2YifQ=="/>
  </w:docVars>
  <w:rsids>
    <w:rsidRoot w:val="00DC3EC5"/>
    <w:rsid w:val="001547B2"/>
    <w:rsid w:val="00247C70"/>
    <w:rsid w:val="0049307C"/>
    <w:rsid w:val="00667255"/>
    <w:rsid w:val="008B45EE"/>
    <w:rsid w:val="00B830B9"/>
    <w:rsid w:val="00DC3EC5"/>
    <w:rsid w:val="00EF194C"/>
    <w:rsid w:val="00F31001"/>
    <w:rsid w:val="02521CF0"/>
    <w:rsid w:val="04B530D0"/>
    <w:rsid w:val="04E851E9"/>
    <w:rsid w:val="05E736B5"/>
    <w:rsid w:val="063B4E6F"/>
    <w:rsid w:val="0B8D7398"/>
    <w:rsid w:val="0E0452EF"/>
    <w:rsid w:val="0E7E2E09"/>
    <w:rsid w:val="0F352A49"/>
    <w:rsid w:val="121C615D"/>
    <w:rsid w:val="12A37B9B"/>
    <w:rsid w:val="135E286B"/>
    <w:rsid w:val="14D8425B"/>
    <w:rsid w:val="176A5D84"/>
    <w:rsid w:val="18F57BE9"/>
    <w:rsid w:val="1A635100"/>
    <w:rsid w:val="1B3D0E19"/>
    <w:rsid w:val="1C5203DB"/>
    <w:rsid w:val="1E21618F"/>
    <w:rsid w:val="1F434B54"/>
    <w:rsid w:val="20174B33"/>
    <w:rsid w:val="22942DCC"/>
    <w:rsid w:val="27946297"/>
    <w:rsid w:val="27AF7A58"/>
    <w:rsid w:val="2B652CA7"/>
    <w:rsid w:val="2C0D3AE9"/>
    <w:rsid w:val="2CB7552D"/>
    <w:rsid w:val="2DF13312"/>
    <w:rsid w:val="2F333CB2"/>
    <w:rsid w:val="323557C2"/>
    <w:rsid w:val="359249E5"/>
    <w:rsid w:val="36EE777E"/>
    <w:rsid w:val="36FB0C74"/>
    <w:rsid w:val="376E164F"/>
    <w:rsid w:val="3F450EE2"/>
    <w:rsid w:val="40EB1A3D"/>
    <w:rsid w:val="41D37DD1"/>
    <w:rsid w:val="428C2599"/>
    <w:rsid w:val="45AF37E9"/>
    <w:rsid w:val="489A01C2"/>
    <w:rsid w:val="48ED65C6"/>
    <w:rsid w:val="493E5555"/>
    <w:rsid w:val="4B1C16D9"/>
    <w:rsid w:val="4BBD55B7"/>
    <w:rsid w:val="4E1C04EB"/>
    <w:rsid w:val="501B75FF"/>
    <w:rsid w:val="53651E82"/>
    <w:rsid w:val="5404626D"/>
    <w:rsid w:val="566B005F"/>
    <w:rsid w:val="56FE667F"/>
    <w:rsid w:val="584D09B1"/>
    <w:rsid w:val="5BD334CF"/>
    <w:rsid w:val="5C884BE9"/>
    <w:rsid w:val="5D2A20B5"/>
    <w:rsid w:val="602B754E"/>
    <w:rsid w:val="61334C87"/>
    <w:rsid w:val="61BD079F"/>
    <w:rsid w:val="65B1302C"/>
    <w:rsid w:val="67835CA1"/>
    <w:rsid w:val="69924B04"/>
    <w:rsid w:val="6BC941AA"/>
    <w:rsid w:val="6DB17719"/>
    <w:rsid w:val="742B5FD8"/>
    <w:rsid w:val="760279BD"/>
    <w:rsid w:val="7676051E"/>
    <w:rsid w:val="77BB2A95"/>
    <w:rsid w:val="78DC67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tabs>
        <w:tab w:val="left" w:pos="1480"/>
      </w:tabs>
      <w:adjustRightInd w:val="0"/>
      <w:snapToGrid w:val="0"/>
      <w:ind w:firstLine="640" w:firstLineChars="200"/>
    </w:pPr>
    <w:rPr>
      <w:rFonts w:ascii="宋体" w:hAnsi="宋体"/>
      <w:sz w:val="32"/>
    </w:rPr>
  </w:style>
  <w:style w:type="paragraph" w:styleId="4">
    <w:name w:val="Body Text Indent 2"/>
    <w:basedOn w:val="1"/>
    <w:qFormat/>
    <w:uiPriority w:val="0"/>
    <w:pPr>
      <w:tabs>
        <w:tab w:val="right" w:pos="8788"/>
      </w:tabs>
      <w:spacing w:line="300" w:lineRule="auto"/>
      <w:ind w:firstLine="640" w:firstLineChars="200"/>
      <w:jc w:val="left"/>
    </w:pPr>
    <w:rPr>
      <w:sz w:val="32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脚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styleId="11">
    <w:name w:val="Placeholder Text"/>
    <w:basedOn w:val="9"/>
    <w:unhideWhenUsed/>
    <w:qFormat/>
    <w:uiPriority w:val="99"/>
    <w:rPr>
      <w:color w:val="808080"/>
    </w:rPr>
  </w:style>
  <w:style w:type="character" w:customStyle="1" w:styleId="12">
    <w:name w:val="批注框文本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正文01"/>
    <w:basedOn w:val="1"/>
    <w:qFormat/>
    <w:uiPriority w:val="0"/>
    <w:pPr>
      <w:spacing w:before="60" w:line="460" w:lineRule="exact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2020</Words>
  <Characters>2297</Characters>
  <Lines>2</Lines>
  <Paragraphs>3</Paragraphs>
  <TotalTime>1</TotalTime>
  <ScaleCrop>false</ScaleCrop>
  <LinksUpToDate>false</LinksUpToDate>
  <CharactersWithSpaces>2603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261256</dc:creator>
  <cp:lastModifiedBy>Administrator</cp:lastModifiedBy>
  <cp:lastPrinted>2022-09-19T08:30:24Z</cp:lastPrinted>
  <dcterms:modified xsi:type="dcterms:W3CDTF">2022-09-19T08:30:46Z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8DCD97EC81194D1FAD91EEA98A814482</vt:lpwstr>
  </property>
  <property fmtid="{D5CDD505-2E9C-101B-9397-08002B2CF9AE}" pid="4" name="commondata">
    <vt:lpwstr>eyJoZGlkIjoiMzE5NTFjYmE4OGNiNjQzZDZlYzcyYjM2NDhjNDU0M2YifQ==</vt:lpwstr>
  </property>
</Properties>
</file>