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wordWrap w:val="0"/>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2019</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068</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关于温州康恒再生资源有限公司和浙江黄氏佳源环保科技有限公司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安徽省生态环境厅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w:t>
      </w:r>
      <w:r>
        <w:rPr>
          <w:rFonts w:hint="eastAsia" w:ascii="仿宋_GB2312" w:hAnsi="仿宋_GB2312" w:eastAsia="仿宋_GB2312" w:cs="仿宋_GB2312"/>
          <w:color w:val="000000"/>
          <w:sz w:val="32"/>
          <w:szCs w:val="32"/>
        </w:rPr>
        <w:t>温州康恒再生资源有限公司和浙江黄氏佳源环保科技有限公司申请跨省转移固体废物。温州康恒再生资源有限公司申请转移1000吨废物类别HW49废旧铅酸蓄电池（危废代码：900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044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49）至安徽华铂再生资源科技有限公司进行安全处置处理，转移有效期自审批之日起至2020年12月</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1日；浙江黄氏佳源环保科技有限公司申请转移1200吨废物类别HW49废旧铅酸蓄电池（危废代码：900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044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49）至安徽华铂再生资源科技有限公司进行安全处置处理,转移有效期自审批之日起至2020年12月</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1日.</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w:t>
      </w:r>
      <w:r>
        <w:rPr>
          <w:rFonts w:hint="eastAsia" w:ascii="仿宋_GB2312" w:hAnsi="仿宋_GB2312" w:eastAsia="仿宋_GB2312" w:cs="仿宋_GB2312"/>
          <w:color w:val="000000"/>
          <w:sz w:val="32"/>
          <w:szCs w:val="32"/>
        </w:rPr>
        <w:t>生态</w:t>
      </w:r>
      <w:r>
        <w:rPr>
          <w:rFonts w:ascii="仿宋_GB2312" w:hAnsi="仿宋_GB2312" w:eastAsia="仿宋_GB2312" w:cs="仿宋_GB2312"/>
          <w:color w:val="000000"/>
          <w:sz w:val="32"/>
          <w:szCs w:val="32"/>
        </w:rPr>
        <w:t>环</w:t>
      </w:r>
      <w:r>
        <w:rPr>
          <w:rFonts w:hint="eastAsia" w:ascii="仿宋_GB2312" w:hAnsi="仿宋_GB2312" w:eastAsia="仿宋_GB2312" w:cs="仿宋_GB2312"/>
          <w:color w:val="000000"/>
          <w:sz w:val="32"/>
          <w:szCs w:val="32"/>
        </w:rPr>
        <w:t>境</w:t>
      </w:r>
      <w:r>
        <w:rPr>
          <w:rFonts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w:t>
      </w:r>
      <w:r>
        <w:rPr>
          <w:rFonts w:hint="eastAsia" w:ascii="仿宋_GB2312" w:hAnsi="仿宋_GB2312" w:eastAsia="仿宋_GB2312" w:cs="仿宋_GB2312"/>
          <w:color w:val="000000"/>
          <w:sz w:val="32"/>
          <w:szCs w:val="32"/>
        </w:rPr>
        <w:t>2家企业</w:t>
      </w:r>
      <w:r>
        <w:rPr>
          <w:rFonts w:ascii="仿宋_GB2312" w:hAnsi="仿宋_GB2312" w:eastAsia="仿宋_GB2312" w:cs="仿宋_GB2312"/>
          <w:color w:val="000000"/>
          <w:sz w:val="32"/>
          <w:szCs w:val="32"/>
        </w:rPr>
        <w:t>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金树鹏</w:t>
      </w:r>
      <w:r>
        <w:rPr>
          <w:rFonts w:ascii="仿宋_GB2312" w:hAnsi="仿宋_GB2312" w:eastAsia="仿宋_GB2312" w:cs="仿宋_GB2312"/>
          <w:color w:val="000000"/>
          <w:sz w:val="32"/>
          <w:szCs w:val="32"/>
        </w:rPr>
        <w:t xml:space="preserve">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电  话：0577-889</w:t>
      </w:r>
      <w:r>
        <w:rPr>
          <w:rFonts w:hint="eastAsia" w:ascii="仿宋_GB2312" w:hAnsi="仿宋_GB2312" w:eastAsia="仿宋_GB2312" w:cs="仿宋_GB2312"/>
          <w:color w:val="000000"/>
          <w:sz w:val="32"/>
          <w:szCs w:val="32"/>
        </w:rPr>
        <w:t>02728</w:t>
      </w:r>
      <w:r>
        <w:rPr>
          <w:rFonts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B幢301室</w:t>
      </w:r>
    </w:p>
    <w:p>
      <w:pPr>
        <w:spacing w:line="560" w:lineRule="exact"/>
        <w:ind w:left="1598" w:leftChars="304" w:hanging="960" w:hangingChars="3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：温州康恒再生资源有限</w:t>
      </w:r>
      <w:bookmarkStart w:id="0" w:name="_GoBack"/>
      <w:bookmarkEnd w:id="0"/>
      <w:r>
        <w:rPr>
          <w:rFonts w:hint="eastAsia" w:ascii="仿宋_GB2312" w:hAnsi="仿宋_GB2312" w:eastAsia="仿宋_GB2312" w:cs="仿宋_GB2312"/>
          <w:bCs/>
          <w:color w:val="000000"/>
          <w:sz w:val="32"/>
          <w:szCs w:val="32"/>
        </w:rPr>
        <w:t>公司和浙江黄氏佳源环保科技有限公司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5120" w:firstLineChars="1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p>
    <w:p>
      <w:pPr>
        <w:spacing w:line="560" w:lineRule="exact"/>
        <w:ind w:firstLine="5120" w:firstLineChars="1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9年</w:t>
      </w:r>
      <w:r>
        <w:rPr>
          <w:rFonts w:hint="eastAsia" w:ascii="仿宋_GB2312" w:hAnsi="仿宋_GB2312" w:eastAsia="仿宋_GB2312" w:cs="仿宋_GB2312"/>
          <w:color w:val="000000"/>
          <w:sz w:val="32"/>
          <w:szCs w:val="32"/>
        </w:rPr>
        <w:t>12</w:t>
      </w:r>
      <w:r>
        <w:rPr>
          <w:rFonts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rPr>
        <w:t>13</w:t>
      </w:r>
      <w:r>
        <w:rPr>
          <w:rFonts w:ascii="仿宋_GB2312" w:hAnsi="仿宋_GB2312" w:eastAsia="仿宋_GB2312" w:cs="仿宋_GB2312"/>
          <w:color w:val="000000"/>
          <w:sz w:val="32"/>
          <w:szCs w:val="32"/>
        </w:rPr>
        <w:t>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RhMDc5NDMzNjliZGUzYTgxYTMwNzQ3NGYwOGU2ZjQ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343"/>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23"/>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 w:val="71DB18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4C07-E5E6-425E-B65B-4147E01A1F7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565</Words>
  <Characters>649</Characters>
  <Lines>4</Lines>
  <Paragraphs>1</Paragraphs>
  <TotalTime>889</TotalTime>
  <ScaleCrop>false</ScaleCrop>
  <LinksUpToDate>false</LinksUpToDate>
  <CharactersWithSpaces>658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wenbozheng</cp:lastModifiedBy>
  <cp:lastPrinted>2019-12-23T01:52:00Z</cp:lastPrinted>
  <dcterms:modified xsi:type="dcterms:W3CDTF">2022-05-11T02:38:07Z</dcterms:modified>
  <cp:revision>671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E088C587F6E04E029F3D5DAB69CF0F2A</vt:lpwstr>
  </property>
</Properties>
</file>