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45</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关于温州市喜特文具有限公司年产1000万支水彩笔建设项目环境影响报告表审批意见的函</w:t>
      </w:r>
    </w:p>
    <w:p>
      <w:pPr>
        <w:snapToGrid w:val="0"/>
        <w:spacing w:line="520" w:lineRule="exact"/>
        <w:jc w:val="center"/>
        <w:textAlignment w:val="top"/>
        <w:rPr>
          <w:rFonts w:ascii="仿宋_GB231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rPr>
        <w:t>温州市喜特文具有限公司：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河海生态环境技术（浙江）有限公司编制</w:t>
      </w:r>
      <w:r>
        <w:rPr>
          <w:rFonts w:hint="eastAsia" w:ascii="仿宋_GB2312" w:hAnsi="仿宋_GB2312" w:eastAsia="仿宋_GB2312" w:cs="仿宋_GB2312"/>
          <w:sz w:val="32"/>
          <w:szCs w:val="32"/>
        </w:rPr>
        <w:t>的《温州市喜特文具有限公司年产1000万支水彩笔建设项目环境影响报告表》(报批稿)收悉。我局按照建设项目环境管理有关规定对该项目环评文件进行审查并公示，现将审批意见函告如下：</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w:t>
      </w:r>
      <w:r>
        <w:rPr>
          <w:rFonts w:hint="eastAsia" w:ascii="仿宋_GB2312" w:hAnsi="仿宋_GB2312" w:eastAsia="仿宋_GB2312" w:cs="仿宋_GB2312"/>
          <w:sz w:val="32"/>
          <w:szCs w:val="32"/>
          <w:lang w:eastAsia="zh-CN"/>
        </w:rPr>
        <w:t>温州瓯江口产业集聚区文博科技产业园</w:t>
      </w:r>
      <w:r>
        <w:rPr>
          <w:rFonts w:hint="eastAsia" w:ascii="仿宋_GB2312" w:hAnsi="仿宋_GB2312" w:eastAsia="仿宋_GB2312" w:cs="仿宋_GB2312"/>
          <w:sz w:val="32"/>
          <w:szCs w:val="32"/>
          <w:lang w:val="en-US" w:eastAsia="zh-CN"/>
        </w:rPr>
        <w:t>2幢101号，</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总建筑面积：</w:t>
      </w:r>
      <w:r>
        <w:rPr>
          <w:rFonts w:hint="eastAsia" w:ascii="仿宋_GB2312" w:hAnsi="仿宋_GB2312" w:eastAsia="仿宋_GB2312" w:cs="仿宋_GB2312"/>
          <w:sz w:val="32"/>
          <w:szCs w:val="32"/>
          <w:lang w:val="en-US" w:eastAsia="zh-CN"/>
        </w:rPr>
        <w:t>3454.24</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建年产</w:t>
      </w:r>
      <w:r>
        <w:rPr>
          <w:rFonts w:hint="eastAsia" w:ascii="仿宋_GB2312" w:hAnsi="仿宋_GB2312" w:eastAsia="仿宋_GB2312" w:cs="仿宋_GB2312"/>
          <w:sz w:val="32"/>
          <w:szCs w:val="32"/>
          <w:lang w:val="en-US" w:eastAsia="zh-CN"/>
        </w:rPr>
        <w:t>1000万支水彩笔的生产规模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冷却水和生活污水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冷却水循环使用，不得外排；</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产生的废气为投料粉尘、注塑废气和破碎粉尘</w:t>
      </w:r>
      <w:r>
        <w:rPr>
          <w:rFonts w:hint="eastAsia" w:ascii="仿宋_GB2312" w:hAnsi="仿宋_GB2312" w:eastAsia="仿宋_GB2312" w:cs="仿宋_GB2312"/>
          <w:sz w:val="32"/>
          <w:szCs w:val="32"/>
          <w:lang w:val="en-US" w:eastAsia="zh-CN"/>
        </w:rPr>
        <w:t>。加强投料和破碎车间管理；注塑废气经集气罩收集后采用UV光催化氧化+活性炭处理后引高排放，排气高度不低于25米。有机废气和粉尘排放执行《合成树脂工业污染物排放标准》（GB31572-2015）中表5、表9的标准限值；恶臭污染物执行《恶臭污染物排放标准》（GB14554-93）二级排放标准；厂区内挥发性有机物无组织排放执行《挥发性有机物无组织排放控制标准》（GB37822-2019）表A.1标准限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六、本项目</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固体废弃物主要为</w:t>
      </w:r>
      <w:r>
        <w:rPr>
          <w:rFonts w:hint="eastAsia" w:ascii="仿宋_GB2312" w:hAnsi="仿宋_GB2312" w:eastAsia="仿宋_GB2312" w:cs="仿宋_GB2312"/>
          <w:sz w:val="32"/>
          <w:szCs w:val="32"/>
          <w:lang w:eastAsia="zh-CN"/>
        </w:rPr>
        <w:t>塑料边角料、废塑料粒子包装袋、墨粉废包装袋、废</w:t>
      </w:r>
      <w:r>
        <w:rPr>
          <w:rFonts w:hint="eastAsia" w:ascii="仿宋_GB2312" w:hAnsi="仿宋_GB2312" w:eastAsia="仿宋_GB2312" w:cs="仿宋_GB2312"/>
          <w:sz w:val="32"/>
          <w:szCs w:val="32"/>
          <w:lang w:val="en-US" w:eastAsia="zh-CN"/>
        </w:rPr>
        <w:t>UV灯管、废活性炭</w:t>
      </w:r>
      <w:r>
        <w:rPr>
          <w:rFonts w:hint="eastAsia" w:ascii="仿宋_GB2312" w:hAnsi="仿宋_GB2312" w:eastAsia="仿宋_GB2312" w:cs="仿宋_GB2312"/>
          <w:sz w:val="32"/>
          <w:szCs w:val="32"/>
          <w:lang w:eastAsia="zh-CN"/>
        </w:rPr>
        <w:t>和生活垃圾。塑料边角料破碎后回用于生产；废塑料粒子包装袋收集后综合利用；墨粉废包装袋、废</w:t>
      </w:r>
      <w:r>
        <w:rPr>
          <w:rFonts w:hint="eastAsia" w:ascii="仿宋_GB2312" w:hAnsi="仿宋_GB2312" w:eastAsia="仿宋_GB2312" w:cs="仿宋_GB2312"/>
          <w:sz w:val="32"/>
          <w:szCs w:val="32"/>
          <w:lang w:val="en-US" w:eastAsia="zh-CN"/>
        </w:rPr>
        <w:t>UV灯管和废活性炭经收集后须委托有资质的单位处理；生活垃圾收集后委托环卫部门定期清运。</w:t>
      </w:r>
      <w:r>
        <w:rPr>
          <w:rFonts w:hint="eastAsia" w:ascii="仿宋_GB2312" w:hAnsi="仿宋_GB2312" w:eastAsia="仿宋_GB2312" w:cs="仿宋_GB2312"/>
          <w:sz w:val="32"/>
          <w:szCs w:val="32"/>
        </w:rPr>
        <w:t>一般固废执行《一般工业固体废物贮存、处置场污染控制标准》（GB185</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9-2001）及其修改单的相关标准</w:t>
      </w:r>
      <w:r>
        <w:rPr>
          <w:rFonts w:hint="eastAsia" w:ascii="仿宋_GB2312" w:hAnsi="仿宋_GB2312" w:eastAsia="仿宋_GB2312" w:cs="仿宋_GB2312"/>
          <w:sz w:val="32"/>
          <w:szCs w:val="32"/>
          <w:lang w:eastAsia="zh-CN"/>
        </w:rPr>
        <w:t>；危险废物执行《危险废物贮存污染控制标准》（GB18597-2001）及其修改单相关要求。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八、须根据实际情况制定环境管理制度。加强管理，防止环境污染事故发生。落实清洁生产相应措施。按要求落实“污水零直排区”创建工作。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sz w:val="32"/>
          <w:szCs w:val="32"/>
          <w:lang w:eastAsia="zh-CN"/>
        </w:rPr>
        <w:t>温州瓯江口产业集聚区应急管理与生态环境局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eastAsia"/>
        </w:rPr>
      </w:pPr>
    </w:p>
    <w:p>
      <w:pPr>
        <w:pStyle w:val="2"/>
        <w:rPr>
          <w:rFonts w:hint="eastAsia"/>
        </w:rPr>
      </w:pPr>
      <w:r>
        <w:rPr>
          <w:rFonts w:hint="eastAsia" w:ascii="仿宋_GB2312" w:hAnsi="仿宋_GB2312" w:eastAsia="仿宋_GB2312" w:cs="仿宋_GB2312"/>
          <w:color w:val="auto"/>
          <w:sz w:val="32"/>
          <w:szCs w:val="32"/>
          <w:lang w:val="en-US" w:eastAsia="zh-CN" w:bidi="ar-SA"/>
        </w:rPr>
        <w:t>（此页无正文）</w:t>
      </w:r>
    </w:p>
    <w:p>
      <w:pPr>
        <w:pStyle w:val="2"/>
        <w:rPr>
          <w:rFonts w:hint="eastAsia"/>
        </w:rPr>
      </w:pPr>
    </w:p>
    <w:p>
      <w:pPr>
        <w:pStyle w:val="2"/>
        <w:rPr>
          <w:rFonts w:hint="eastAsia"/>
        </w:rPr>
      </w:pPr>
      <w:bookmarkStart w:id="1" w:name="_GoBack"/>
      <w:bookmarkEnd w:id="1"/>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1日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1日印发</w:t>
            </w:r>
          </w:p>
        </w:tc>
      </w:tr>
    </w:tbl>
    <w:p>
      <w:pPr>
        <w:snapToGrid w:val="0"/>
        <w:spacing w:line="560" w:lineRule="exact"/>
        <w:ind w:firstLine="640" w:firstLineChars="200"/>
        <w:rPr>
          <w:rFonts w:ascii="仿宋_GB2312" w:hAnsi="宋体" w:eastAsia="仿宋_GB2312" w:cs="宋体"/>
          <w:sz w:val="32"/>
          <w:szCs w:val="32"/>
        </w:rPr>
      </w:pPr>
    </w:p>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1A635100"/>
    <w:rsid w:val="2DF13312"/>
    <w:rsid w:val="4E1C04EB"/>
    <w:rsid w:val="56FE667F"/>
    <w:rsid w:val="5C884BE9"/>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uiPriority w:val="0"/>
    <w:rPr>
      <w:sz w:val="18"/>
      <w:szCs w:val="18"/>
    </w:rPr>
  </w:style>
  <w:style w:type="paragraph" w:styleId="5">
    <w:name w:val="footer"/>
    <w:basedOn w:val="1"/>
    <w:link w:val="9"/>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1</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2021-05-21T02:39:00Z</cp:lastPrinted>
  <dcterms:modified xsi:type="dcterms:W3CDTF">2021-06-11T02:23:20Z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