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hint="eastAsia" w:ascii="宋体" w:hAnsi="宋体"/>
          <w:sz w:val="32"/>
        </w:rPr>
      </w:pPr>
    </w:p>
    <w:p>
      <w:pPr>
        <w:pStyle w:val="2"/>
        <w:rPr>
          <w:rFonts w:hint="eastAsia"/>
        </w:rPr>
      </w:pPr>
    </w:p>
    <w:p>
      <w:pPr>
        <w:pStyle w:val="2"/>
      </w:pPr>
    </w:p>
    <w:p>
      <w:pPr>
        <w:tabs>
          <w:tab w:val="left" w:pos="1480"/>
        </w:tabs>
        <w:spacing w:line="560" w:lineRule="exact"/>
        <w:jc w:val="center"/>
        <w:rPr>
          <w:rFonts w:hint="eastAsia" w:ascii="宋体" w:hAnsi="宋体" w:cs="宋体"/>
          <w:sz w:val="32"/>
        </w:rPr>
      </w:pPr>
      <w:r>
        <w:rPr>
          <w:rFonts w:hint="eastAsia" w:ascii="宋体" w:hAnsi="宋体" w:cs="宋体"/>
          <w:sz w:val="32"/>
        </w:rPr>
        <w:t>温环建﹝2021﹞0</w:t>
      </w:r>
      <w:r>
        <w:rPr>
          <w:rFonts w:hint="eastAsia" w:ascii="宋体" w:hAnsi="宋体" w:cs="宋体"/>
          <w:sz w:val="32"/>
          <w:lang w:val="en-US" w:eastAsia="zh-CN"/>
        </w:rPr>
        <w:t>42</w:t>
      </w:r>
      <w:r>
        <w:rPr>
          <w:rFonts w:hint="eastAsia" w:ascii="宋体" w:hAnsi="宋体" w:cs="宋体"/>
          <w:sz w:val="32"/>
        </w:rPr>
        <w:t>号</w:t>
      </w:r>
    </w:p>
    <w:p>
      <w:pPr>
        <w:pStyle w:val="3"/>
        <w:spacing w:line="560" w:lineRule="exact"/>
        <w:ind w:firstLine="0" w:firstLineChars="0"/>
        <w:rPr>
          <w:rFonts w:ascii="仿宋_GB2312" w:hAnsi="宋体" w:eastAsia="仿宋_GB2312"/>
          <w:b/>
          <w:sz w:val="28"/>
          <w:szCs w:val="28"/>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hAnsi="Times New Roman" w:eastAsia="方正小标宋简体" w:cs="Times New Roman"/>
          <w:sz w:val="44"/>
          <w:szCs w:val="44"/>
        </w:rPr>
        <w:t>温州市鼎驰自动化包装设备有限公司年产6000台包装设备建设项目环境影响报告表</w:t>
      </w:r>
      <w:r>
        <w:rPr>
          <w:rFonts w:hint="eastAsia" w:ascii="方正小标宋简体" w:eastAsia="方正小标宋简体"/>
          <w:sz w:val="44"/>
          <w:szCs w:val="44"/>
        </w:rPr>
        <w:t>审批意见的函</w:t>
      </w:r>
    </w:p>
    <w:p>
      <w:pPr>
        <w:snapToGrid w:val="0"/>
        <w:spacing w:line="520" w:lineRule="exact"/>
        <w:jc w:val="center"/>
        <w:textAlignment w:val="top"/>
        <w:rPr>
          <w:rFonts w:ascii="仿宋_GB231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bookmarkStart w:id="0" w:name="Body"/>
      <w:bookmarkEnd w:id="0"/>
      <w:r>
        <w:rPr>
          <w:rFonts w:hint="eastAsia" w:ascii="仿宋_GB2312" w:hAnsi="仿宋_GB2312" w:eastAsia="仿宋_GB2312" w:cs="仿宋_GB2312"/>
          <w:sz w:val="32"/>
          <w:szCs w:val="32"/>
        </w:rPr>
        <w:t>温州市鼎驰自动化包装设备有限公司：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你公司的申请报告、由</w:t>
      </w:r>
      <w:r>
        <w:rPr>
          <w:rFonts w:hint="eastAsia" w:ascii="仿宋_GB2312" w:hAnsi="仿宋_GB2312" w:eastAsia="仿宋_GB2312" w:cs="仿宋_GB2312"/>
          <w:sz w:val="32"/>
          <w:szCs w:val="32"/>
          <w:lang w:eastAsia="zh-CN"/>
        </w:rPr>
        <w:t>河海生态环境技术（浙江）有限公司编制</w:t>
      </w:r>
      <w:r>
        <w:rPr>
          <w:rFonts w:hint="eastAsia" w:ascii="仿宋_GB2312" w:hAnsi="仿宋_GB2312" w:eastAsia="仿宋_GB2312" w:cs="仿宋_GB2312"/>
          <w:sz w:val="32"/>
          <w:szCs w:val="32"/>
        </w:rPr>
        <w:t>的《温州市鼎驰自动化包装设备有限公司年产6000台包装设备建设项目环境影响报告表》(报批稿)收悉。我局按照建设项目环境管理有关规定对该项目环评文件进行审查并公示，现将审批意见函告如下：</w:t>
      </w:r>
    </w:p>
    <w:p>
      <w:pPr>
        <w:keepNext w:val="0"/>
        <w:keepLines w:val="0"/>
        <w:pageBreakBefore w:val="0"/>
        <w:widowControl w:val="0"/>
        <w:numPr>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一、根据《中华人民共和国环境影响评价法》第二十二条的规定，原则同意环评编写单位的结论与建议，环评报告提出的污染防治措施可作为项目环保设计的依据，你公司须逐项予以落实。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二、项目位于</w:t>
      </w:r>
      <w:r>
        <w:rPr>
          <w:rFonts w:hint="eastAsia" w:ascii="仿宋_GB2312" w:hAnsi="仿宋_GB2312" w:eastAsia="仿宋_GB2312" w:cs="仿宋_GB2312"/>
          <w:sz w:val="32"/>
          <w:szCs w:val="32"/>
          <w:lang w:eastAsia="zh-CN"/>
        </w:rPr>
        <w:t>温州瓯江口产业集聚区文博科技产业园</w:t>
      </w:r>
      <w:r>
        <w:rPr>
          <w:rFonts w:hint="eastAsia" w:ascii="仿宋_GB2312" w:hAnsi="仿宋_GB2312" w:eastAsia="仿宋_GB2312" w:cs="仿宋_GB2312"/>
          <w:sz w:val="32"/>
          <w:szCs w:val="32"/>
          <w:lang w:val="en-US" w:eastAsia="zh-CN"/>
        </w:rPr>
        <w:t>24栋103号，</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总建筑面积：</w:t>
      </w:r>
      <w:r>
        <w:rPr>
          <w:rFonts w:hint="eastAsia" w:ascii="仿宋_GB2312" w:hAnsi="仿宋_GB2312" w:eastAsia="仿宋_GB2312" w:cs="仿宋_GB2312"/>
          <w:sz w:val="32"/>
          <w:szCs w:val="32"/>
          <w:lang w:val="en-US" w:eastAsia="zh-CN"/>
        </w:rPr>
        <w:t>1943.38</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万元，拟</w:t>
      </w:r>
      <w:r>
        <w:rPr>
          <w:rFonts w:hint="eastAsia" w:ascii="仿宋_GB2312" w:hAnsi="仿宋_GB2312" w:eastAsia="仿宋_GB2312" w:cs="仿宋_GB2312"/>
          <w:sz w:val="32"/>
          <w:szCs w:val="32"/>
          <w:lang w:eastAsia="zh-CN"/>
        </w:rPr>
        <w:t>建年产</w:t>
      </w:r>
      <w:r>
        <w:rPr>
          <w:rFonts w:hint="eastAsia" w:ascii="仿宋_GB2312" w:hAnsi="仿宋_GB2312" w:eastAsia="仿宋_GB2312" w:cs="仿宋_GB2312"/>
          <w:sz w:val="32"/>
          <w:szCs w:val="32"/>
          <w:lang w:val="en-US" w:eastAsia="zh-CN"/>
        </w:rPr>
        <w:t>6000台包装设备建设项目的生产规模</w:t>
      </w:r>
      <w:r>
        <w:rPr>
          <w:rFonts w:hint="eastAsia" w:ascii="仿宋_GB2312" w:hAnsi="仿宋_GB2312" w:eastAsia="仿宋_GB2312" w:cs="仿宋_GB2312"/>
          <w:sz w:val="32"/>
          <w:szCs w:val="32"/>
        </w:rPr>
        <w:t>。具体建设内容见项目环评报告表。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三、本项目</w:t>
      </w:r>
      <w:r>
        <w:rPr>
          <w:rFonts w:hint="eastAsia" w:ascii="仿宋_GB2312" w:hAnsi="仿宋_GB2312" w:eastAsia="仿宋_GB2312" w:cs="仿宋_GB2312"/>
          <w:sz w:val="32"/>
          <w:szCs w:val="32"/>
          <w:lang w:eastAsia="zh-CN"/>
        </w:rPr>
        <w:t>产生</w:t>
      </w:r>
      <w:r>
        <w:rPr>
          <w:rFonts w:hint="eastAsia" w:ascii="仿宋_GB2312" w:hAnsi="仿宋_GB2312" w:eastAsia="仿宋_GB2312" w:cs="仿宋_GB2312"/>
          <w:sz w:val="32"/>
          <w:szCs w:val="32"/>
        </w:rPr>
        <w:t>的废水为</w:t>
      </w:r>
      <w:r>
        <w:rPr>
          <w:rFonts w:hint="eastAsia" w:ascii="仿宋_GB2312" w:hAnsi="仿宋_GB2312" w:eastAsia="仿宋_GB2312" w:cs="仿宋_GB2312"/>
          <w:sz w:val="32"/>
          <w:szCs w:val="32"/>
          <w:lang w:eastAsia="zh-CN"/>
        </w:rPr>
        <w:t>生活污水</w:t>
      </w:r>
      <w:r>
        <w:rPr>
          <w:rFonts w:hint="eastAsia" w:ascii="仿宋_GB2312" w:hAnsi="仿宋_GB2312" w:eastAsia="仿宋_GB2312" w:cs="仿宋_GB2312"/>
          <w:sz w:val="32"/>
          <w:szCs w:val="32"/>
        </w:rPr>
        <w:t>。生活污水经化粪池处理达到《污水综合排放标准》（GB8978-1996）三级标准后纳入市政污水管网，至瓯江口新区西片污水处理厂处理达一级A标准后排放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四、本项目</w:t>
      </w:r>
      <w:r>
        <w:rPr>
          <w:rFonts w:hint="eastAsia" w:ascii="仿宋_GB2312" w:hAnsi="仿宋_GB2312" w:eastAsia="仿宋_GB2312" w:cs="仿宋_GB2312"/>
          <w:sz w:val="32"/>
          <w:szCs w:val="32"/>
          <w:lang w:eastAsia="zh-CN"/>
        </w:rPr>
        <w:t>不涉及生产废气</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五、运营期噪声</w:t>
      </w:r>
      <w:r>
        <w:rPr>
          <w:rFonts w:hint="eastAsia" w:ascii="仿宋_GB2312" w:hAnsi="仿宋_GB2312" w:eastAsia="仿宋_GB2312" w:cs="仿宋_GB2312"/>
          <w:sz w:val="32"/>
          <w:szCs w:val="32"/>
          <w:lang w:eastAsia="zh-CN"/>
        </w:rPr>
        <w:t>厂界</w:t>
      </w:r>
      <w:r>
        <w:rPr>
          <w:rFonts w:hint="eastAsia" w:ascii="仿宋_GB2312" w:hAnsi="仿宋_GB2312" w:eastAsia="仿宋_GB2312" w:cs="仿宋_GB2312"/>
          <w:sz w:val="32"/>
          <w:szCs w:val="32"/>
        </w:rPr>
        <w:t>执行《工业企业厂界环境噪声排放标准》（GB12348-2008）</w:t>
      </w: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lang w:val="en-US" w:eastAsia="zh-CN"/>
        </w:rPr>
        <w:t>2类标准。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六、本项目</w:t>
      </w:r>
      <w:r>
        <w:rPr>
          <w:rFonts w:hint="eastAsia" w:ascii="仿宋_GB2312" w:hAnsi="仿宋_GB2312" w:eastAsia="仿宋_GB2312" w:cs="仿宋_GB2312"/>
          <w:sz w:val="32"/>
          <w:szCs w:val="32"/>
          <w:lang w:eastAsia="zh-CN"/>
        </w:rPr>
        <w:t>新增</w:t>
      </w:r>
      <w:r>
        <w:rPr>
          <w:rFonts w:hint="eastAsia" w:ascii="仿宋_GB2312" w:hAnsi="仿宋_GB2312" w:eastAsia="仿宋_GB2312" w:cs="仿宋_GB2312"/>
          <w:sz w:val="32"/>
          <w:szCs w:val="32"/>
        </w:rPr>
        <w:t>固体废弃物主要为</w:t>
      </w:r>
      <w:r>
        <w:rPr>
          <w:rFonts w:hint="eastAsia" w:ascii="仿宋_GB2312" w:hAnsi="仿宋_GB2312" w:eastAsia="仿宋_GB2312" w:cs="仿宋_GB2312"/>
          <w:sz w:val="32"/>
          <w:szCs w:val="32"/>
          <w:lang w:eastAsia="zh-CN"/>
        </w:rPr>
        <w:t>金属边角料、废包装材料、废切削液、切削液废包装桶和生活垃圾。金属边角料和废包装材料收集后外售利用；废切削液和切削液废包装桶收集后须委托有资质的单位处理；生活垃圾经分类收集后委托环卫部门定期清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一般固废执行《一般工业固体废物贮存、处置场污染控制标准》（GB185</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9-2001）及其修改单的相关标准</w:t>
      </w:r>
      <w:r>
        <w:rPr>
          <w:rFonts w:hint="eastAsia" w:ascii="仿宋_GB2312" w:hAnsi="仿宋_GB2312" w:eastAsia="仿宋_GB2312" w:cs="仿宋_GB2312"/>
          <w:sz w:val="32"/>
          <w:szCs w:val="32"/>
          <w:lang w:eastAsia="zh-CN"/>
        </w:rPr>
        <w:t>；危险废物执行《危险废物贮存污染控制标准》（GB18597-2001）及其修改单相关要求。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七、经环评测算，本项目不设置大气环境防护距离，其他防护距离请相关部门落实；根据环评，可不开展土壤环境影响评价工作和地下水评价工作。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八、须根据实际情况制定环境管理制度。加强管理，防止环境污染事故发生。落实清洁生产相应措施。按要求落实“污水零直排区”创建工作。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项目建设过程中须严格执行“三同时”制度，其配套的治理设施须与主体工程同时投入使用。项目建设完成后，须依法依规开展环保“三同时”验收工作，经验收合格后，项目方可正式投入生产。项目的日常环境监督管理工作请</w:t>
      </w:r>
      <w:r>
        <w:rPr>
          <w:rFonts w:hint="eastAsia" w:ascii="仿宋_GB2312" w:hAnsi="仿宋_GB2312" w:eastAsia="仿宋_GB2312" w:cs="仿宋_GB2312"/>
          <w:sz w:val="32"/>
          <w:szCs w:val="32"/>
          <w:lang w:eastAsia="zh-CN"/>
        </w:rPr>
        <w:t>温州瓯江口产业集聚区应急管理与生态环境局</w:t>
      </w:r>
      <w:r>
        <w:rPr>
          <w:rFonts w:hint="eastAsia" w:ascii="仿宋_GB2312" w:hAnsi="仿宋_GB2312" w:eastAsia="仿宋_GB2312" w:cs="仿宋_GB2312"/>
          <w:sz w:val="32"/>
          <w:szCs w:val="32"/>
        </w:rPr>
        <w:t>负责。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的环境影响评价文件经批准后，建设项目的性质、规模、地点、采用的生产工艺或者防治污染、防止生态破坏的措施发生重大变动的，建设单位应当重新报批建设项目的环境影响评价文件。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中华</w:t>
      </w:r>
      <w:r>
        <w:rPr>
          <w:rFonts w:hint="eastAsia" w:ascii="仿宋_GB2312" w:hAnsi="仿宋_GB2312" w:eastAsia="仿宋_GB2312" w:cs="仿宋_GB2312"/>
          <w:sz w:val="32"/>
          <w:szCs w:val="32"/>
        </w:rPr>
        <w:t>人民共和国行政复议法》第十二条规定，若你单位对本审批意见内容不服的，可以自收到本审批意见之日起六十日内向温州市人民政府提起行政复议，也可以在六个月内直接向鹿城区人民法院提起行政诉讼。</w:t>
      </w:r>
    </w:p>
    <w:p>
      <w:pPr>
        <w:pStyle w:val="2"/>
        <w:rPr>
          <w:rFonts w:hint="eastAsia"/>
        </w:rPr>
      </w:pP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温州市生态环境局 </w:t>
      </w:r>
    </w:p>
    <w:p>
      <w:pPr>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bookmarkStart w:id="1" w:name="_GoBack"/>
      <w:bookmarkEnd w:id="1"/>
      <w:r>
        <w:rPr>
          <w:rFonts w:hint="eastAsia" w:ascii="仿宋_GB2312" w:hAnsi="宋体" w:eastAsia="仿宋_GB2312" w:cs="宋体"/>
          <w:sz w:val="32"/>
          <w:szCs w:val="32"/>
        </w:rPr>
        <w:t>2021年</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1日</w:t>
      </w:r>
    </w:p>
    <w:p>
      <w:pPr>
        <w:pStyle w:val="2"/>
        <w:rPr>
          <w:rFonts w:hint="eastAsia" w:ascii="仿宋_GB2312" w:hAnsi="宋体" w:eastAsia="仿宋_GB2312" w:cs="宋体"/>
          <w:sz w:val="32"/>
          <w:szCs w:val="32"/>
        </w:rPr>
      </w:pPr>
    </w:p>
    <w:tbl>
      <w:tblPr>
        <w:tblStyle w:val="7"/>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抄送：温州瓯江口产业集聚区应急管理与生态环境局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温州市生态环境局                  2021年</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1日印发</w:t>
            </w:r>
          </w:p>
        </w:tc>
      </w:tr>
    </w:tbl>
    <w:p>
      <w:pPr>
        <w:snapToGrid w:val="0"/>
        <w:spacing w:line="560" w:lineRule="exact"/>
        <w:ind w:firstLine="640" w:firstLineChars="200"/>
        <w:rPr>
          <w:rFonts w:ascii="仿宋_GB2312" w:hAnsi="宋体" w:eastAsia="仿宋_GB2312" w:cs="宋体"/>
          <w:sz w:val="32"/>
          <w:szCs w:val="32"/>
        </w:rPr>
      </w:pPr>
    </w:p>
    <w:p>
      <w:pPr>
        <w:snapToGrid w:val="0"/>
        <w:spacing w:line="560" w:lineRule="exact"/>
        <w:ind w:firstLine="640" w:firstLineChars="200"/>
        <w:rPr>
          <w:rFonts w:ascii="仿宋_GB2312" w:hAnsi="宋体" w:eastAsia="仿宋_GB2312" w:cs="宋体"/>
          <w:sz w:val="32"/>
          <w:szCs w:val="32"/>
        </w:rPr>
      </w:pPr>
    </w:p>
    <w:sectPr>
      <w:headerReference r:id="rId3" w:type="default"/>
      <w:pgSz w:w="11906" w:h="16838"/>
      <w:pgMar w:top="2098" w:right="1474" w:bottom="1985" w:left="1588" w:header="851" w:footer="75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3EC5"/>
    <w:rsid w:val="001547B2"/>
    <w:rsid w:val="00247C70"/>
    <w:rsid w:val="008B45EE"/>
    <w:rsid w:val="00B830B9"/>
    <w:rsid w:val="00DC3EC5"/>
    <w:rsid w:val="00EF194C"/>
    <w:rsid w:val="00F31001"/>
    <w:rsid w:val="5C884BE9"/>
    <w:rsid w:val="77BB2A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2"/>
    <w:basedOn w:val="1"/>
    <w:qFormat/>
    <w:uiPriority w:val="0"/>
    <w:pPr>
      <w:tabs>
        <w:tab w:val="right" w:pos="8788"/>
      </w:tabs>
      <w:spacing w:line="300" w:lineRule="auto"/>
      <w:ind w:firstLine="640" w:firstLineChars="200"/>
      <w:jc w:val="left"/>
    </w:pPr>
    <w:rPr>
      <w:sz w:val="32"/>
    </w:rPr>
  </w:style>
  <w:style w:type="paragraph" w:styleId="4">
    <w:name w:val="Balloon Text"/>
    <w:basedOn w:val="1"/>
    <w:link w:val="11"/>
    <w:uiPriority w:val="0"/>
    <w:rPr>
      <w:sz w:val="18"/>
      <w:szCs w:val="18"/>
    </w:rPr>
  </w:style>
  <w:style w:type="paragraph" w:styleId="5">
    <w:name w:val="footer"/>
    <w:basedOn w:val="1"/>
    <w:link w:val="9"/>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Char"/>
    <w:basedOn w:val="8"/>
    <w:link w:val="5"/>
    <w:uiPriority w:val="0"/>
    <w:rPr>
      <w:rFonts w:ascii="Times New Roman" w:hAnsi="Times New Roman" w:eastAsia="宋体" w:cs="Times New Roman"/>
      <w:sz w:val="18"/>
      <w:szCs w:val="18"/>
    </w:rPr>
  </w:style>
  <w:style w:type="character" w:styleId="10">
    <w:name w:val="Placeholder Text"/>
    <w:basedOn w:val="8"/>
    <w:unhideWhenUsed/>
    <w:uiPriority w:val="99"/>
    <w:rPr>
      <w:color w:val="808080"/>
    </w:rPr>
  </w:style>
  <w:style w:type="character" w:customStyle="1" w:styleId="11">
    <w:name w:val="批注框文本 Char"/>
    <w:basedOn w:val="8"/>
    <w:link w:val="4"/>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176</Words>
  <Characters>1005</Characters>
  <Lines>8</Lines>
  <Paragraphs>2</Paragraphs>
  <TotalTime>4</TotalTime>
  <ScaleCrop>false</ScaleCrop>
  <LinksUpToDate>false</LinksUpToDate>
  <CharactersWithSpaces>1179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2021-05-21T02:39:00Z</cp:lastPrinted>
  <dcterms:modified xsi:type="dcterms:W3CDTF">2021-06-10T06:43:16Z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8DCD97EC81194D1FAD91EEA98A814482</vt:lpwstr>
  </property>
</Properties>
</file>