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47</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关于年产150吨色母粒建设项目环境影响</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报告表审批意见的函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温州和泰新材料科技有限公司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浙江科越环境科技有限公司编制</w:t>
      </w:r>
      <w:r>
        <w:rPr>
          <w:rFonts w:hint="eastAsia" w:ascii="仿宋_GB2312" w:hAnsi="仿宋_GB2312" w:eastAsia="仿宋_GB2312" w:cs="仿宋_GB2312"/>
          <w:sz w:val="32"/>
          <w:szCs w:val="32"/>
        </w:rPr>
        <w:t>的《年产150吨色母粒建设项目环境影响报告表》(报批稿)收悉。我局按照建设项目环境管理有关规定对该项目环评文件进行审查并公示，现将审批意见函告如下：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温州瓯江口产业集聚区雁鸿路</w:t>
      </w:r>
      <w:r>
        <w:rPr>
          <w:rFonts w:hint="eastAsia" w:ascii="仿宋_GB2312" w:hAnsi="仿宋_GB2312" w:eastAsia="仿宋_GB2312" w:cs="仿宋_GB2312"/>
          <w:sz w:val="32"/>
          <w:szCs w:val="32"/>
          <w:lang w:val="en-US" w:eastAsia="zh-CN"/>
        </w:rPr>
        <w:t>1088号1号楼5F厂房，</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1878.5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US" w:eastAsia="zh-CN"/>
        </w:rPr>
        <w:t>色母粒150吨的生产规模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冷却水循环使用，不得外排；</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产生的废气为熔融挤出废气、投料及破碎粉尘和注塑（试样）废气</w:t>
      </w:r>
      <w:r>
        <w:rPr>
          <w:rFonts w:hint="eastAsia" w:ascii="仿宋_GB2312" w:hAnsi="仿宋_GB2312" w:eastAsia="仿宋_GB2312" w:cs="仿宋_GB2312"/>
          <w:sz w:val="32"/>
          <w:szCs w:val="32"/>
          <w:lang w:val="en-US" w:eastAsia="zh-CN"/>
        </w:rPr>
        <w:t>。熔融挤出废气经集气罩收集后通过UV光解+活性炭工艺处理后引高排放，排气高度不低于15米；投料及破碎粉尘经集气罩收集后通过袋式除尘器处理后引高排放，排气高度不低于15米；加强试样车间管理。项目废气排放执行《合成树脂工业污染物排放标准》（GB31572-2015）中表5及表9相关标准；厂区内挥发性有机物无组织排放执行《挥发性有机物无组织排放控制标准》（GB37822-2019）表A.1特别排放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废包装袋、废活性炭、废</w:t>
      </w:r>
      <w:r>
        <w:rPr>
          <w:rFonts w:hint="eastAsia" w:ascii="仿宋_GB2312" w:hAnsi="仿宋_GB2312" w:eastAsia="仿宋_GB2312" w:cs="仿宋_GB2312"/>
          <w:sz w:val="32"/>
          <w:szCs w:val="32"/>
          <w:lang w:val="en-US" w:eastAsia="zh-CN"/>
        </w:rPr>
        <w:t>UV灯管</w:t>
      </w:r>
      <w:r>
        <w:rPr>
          <w:rFonts w:hint="eastAsia" w:ascii="仿宋_GB2312" w:hAnsi="仿宋_GB2312" w:eastAsia="仿宋_GB2312" w:cs="仿宋_GB2312"/>
          <w:sz w:val="32"/>
          <w:szCs w:val="32"/>
          <w:lang w:eastAsia="zh-CN"/>
        </w:rPr>
        <w:t>和生活垃圾。废包装袋收集后外售利用；废活性炭和废</w:t>
      </w:r>
      <w:r>
        <w:rPr>
          <w:rFonts w:hint="eastAsia" w:ascii="仿宋_GB2312" w:hAnsi="仿宋_GB2312" w:eastAsia="仿宋_GB2312" w:cs="仿宋_GB2312"/>
          <w:sz w:val="32"/>
          <w:szCs w:val="32"/>
          <w:lang w:val="en-US" w:eastAsia="zh-CN"/>
        </w:rPr>
        <w:t>UV灯管经收集后须委托有资质的单位处理；生活垃圾经分类收集后委托环卫部门定期清运。一般固废执行《一般工业固体废物贮存和填埋污染控制标准》（GB18599-2020）；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八、须根据实际情况制定环境管理制度。加强管理，防止环境污染事故发生。落实清洁生产相应措施。按要求落实“污水零直排区”创建工作。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rPr>
      </w:pPr>
    </w:p>
    <w:p>
      <w:pPr>
        <w:pStyle w:val="2"/>
        <w:rPr>
          <w:rFonts w:hint="eastAsia"/>
        </w:rPr>
      </w:pPr>
      <w:r>
        <w:rPr>
          <w:rFonts w:hint="eastAsia" w:ascii="仿宋_GB2312" w:hAnsi="仿宋_GB2312" w:eastAsia="仿宋_GB2312" w:cs="仿宋_GB2312"/>
          <w:color w:val="auto"/>
          <w:sz w:val="32"/>
          <w:szCs w:val="32"/>
          <w:lang w:val="en-US" w:eastAsia="zh-CN" w:bidi="ar-SA"/>
        </w:rPr>
        <w:t>（此页无正文）</w:t>
      </w:r>
    </w:p>
    <w:p>
      <w:pPr>
        <w:pStyle w:val="2"/>
        <w:rPr>
          <w:rFonts w:hint="eastAsia"/>
        </w:rPr>
      </w:pP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bookmarkStart w:id="1" w:name="_GoBack"/>
      <w:bookmarkEnd w:id="1"/>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1A635100"/>
    <w:rsid w:val="2DF13312"/>
    <w:rsid w:val="339D51E2"/>
    <w:rsid w:val="46AE3F64"/>
    <w:rsid w:val="493E5555"/>
    <w:rsid w:val="4E1C04EB"/>
    <w:rsid w:val="56FE667F"/>
    <w:rsid w:val="5C884BE9"/>
    <w:rsid w:val="70795AD2"/>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2021-07-15T01:32:16Z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