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61</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关于温州德基再生资源有限公司年回收拆解报废机动车2万辆项目环境影响报告表</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温州德基再生资源有限公司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浙江中蓝环境科技有限公司编制</w:t>
      </w:r>
      <w:r>
        <w:rPr>
          <w:rFonts w:hint="eastAsia" w:ascii="仿宋_GB2312" w:hAnsi="仿宋_GB2312" w:eastAsia="仿宋_GB2312" w:cs="仿宋_GB2312"/>
          <w:sz w:val="32"/>
          <w:szCs w:val="32"/>
        </w:rPr>
        <w:t>的《温州德基再生资源有限公司年回收拆解报废机动车2万辆项目环境影响报告表》(报批稿)收悉。我局按照建设项目环境管理有关规定对该项目环评文件进行审查并公示，现将审批意见函告如下：</w:t>
      </w:r>
      <w:bookmarkStart w:id="1" w:name="_GoBack"/>
      <w:bookmarkEnd w:id="1"/>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项目位于</w:t>
      </w:r>
      <w:r>
        <w:rPr>
          <w:rFonts w:hint="eastAsia" w:ascii="仿宋_GB2312" w:hAnsi="仿宋_GB2312" w:eastAsia="仿宋_GB2312" w:cs="仿宋_GB2312"/>
          <w:sz w:val="32"/>
          <w:szCs w:val="32"/>
        </w:rPr>
        <w:t>温州市瓯江口产业聚集区雁鸿路1088号，</w:t>
      </w:r>
      <w:r>
        <w:rPr>
          <w:rFonts w:hint="eastAsia" w:ascii="仿宋_GB2312" w:hAnsi="仿宋_GB2312" w:eastAsia="仿宋_GB2312" w:cs="仿宋_GB2312"/>
          <w:sz w:val="32"/>
          <w:szCs w:val="32"/>
          <w:lang w:eastAsia="zh-CN"/>
        </w:rPr>
        <w:t>租赁面积</w:t>
      </w:r>
      <w:r>
        <w:rPr>
          <w:rFonts w:hint="eastAsia" w:ascii="仿宋_GB2312" w:hAnsi="仿宋_GB2312" w:eastAsia="仿宋_GB2312" w:cs="仿宋_GB2312"/>
          <w:sz w:val="32"/>
          <w:szCs w:val="32"/>
          <w:lang w:val="en" w:eastAsia="zh-CN"/>
        </w:rPr>
        <w:t>13132</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 w:eastAsia="zh-CN"/>
        </w:rPr>
        <w:t>1200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建年回收拆解报废机动车2万辆项目</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地面</w:t>
      </w:r>
      <w:r>
        <w:rPr>
          <w:rFonts w:hint="eastAsia" w:ascii="仿宋_GB2312" w:hAnsi="仿宋_GB2312" w:eastAsia="仿宋_GB2312" w:cs="仿宋_GB2312"/>
          <w:sz w:val="32"/>
          <w:szCs w:val="32"/>
        </w:rPr>
        <w:t>冲洗水、初期雨水</w:t>
      </w:r>
      <w:r>
        <w:rPr>
          <w:rFonts w:hint="eastAsia" w:ascii="仿宋_GB2312" w:hAnsi="仿宋_GB2312" w:eastAsia="仿宋_GB2312" w:cs="仿宋_GB2312"/>
          <w:sz w:val="32"/>
          <w:szCs w:val="32"/>
          <w:lang w:eastAsia="zh-CN"/>
        </w:rPr>
        <w:t>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地面</w:t>
      </w:r>
      <w:r>
        <w:rPr>
          <w:rFonts w:hint="eastAsia" w:ascii="仿宋_GB2312" w:hAnsi="仿宋_GB2312" w:eastAsia="仿宋_GB2312" w:cs="仿宋_GB2312"/>
          <w:sz w:val="32"/>
          <w:szCs w:val="32"/>
        </w:rPr>
        <w:t>冲洗水</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初期雨水经收集后通过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隔油+油水分离器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处理达到《污水综合排放标准》（GB8978-1996）三级标准后</w:t>
      </w:r>
      <w:r>
        <w:rPr>
          <w:rFonts w:hint="eastAsia" w:ascii="仿宋_GB2312" w:hAnsi="仿宋_GB2312" w:eastAsia="仿宋_GB2312" w:cs="仿宋_GB2312"/>
          <w:sz w:val="32"/>
          <w:szCs w:val="32"/>
          <w:lang w:eastAsia="zh-CN"/>
        </w:rPr>
        <w:t>纳管排放；</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粉尘和有机废气。项目车间设置集气设施，切割、打包、安全气囊引爆等工序产生的粉尘经布袋除尘后通过不低于15m排气筒排放；油液收集等工序产生的有机废气收集后经活性炭吸附处理后通过不低于15m排气筒排放。</w:t>
      </w:r>
      <w:r>
        <w:rPr>
          <w:rFonts w:hint="eastAsia" w:ascii="仿宋_GB2312" w:hAnsi="仿宋_GB2312" w:eastAsia="仿宋_GB2312" w:cs="仿宋_GB2312"/>
          <w:sz w:val="32"/>
          <w:szCs w:val="32"/>
          <w:lang w:val="en-US" w:eastAsia="zh-CN"/>
        </w:rPr>
        <w:t>项目废气排放执行《大气污染物综合排放标准》（GB16297-1996）表2中二级标准</w:t>
      </w:r>
      <w:r>
        <w:rPr>
          <w:rFonts w:hint="eastAsia"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六、本项目固体废弃物主要为</w:t>
      </w:r>
      <w:r>
        <w:rPr>
          <w:rFonts w:hint="eastAsia" w:ascii="仿宋_GB2312" w:hAnsi="仿宋_GB2312" w:eastAsia="仿宋_GB2312" w:cs="仿宋_GB2312"/>
          <w:sz w:val="32"/>
          <w:szCs w:val="32"/>
          <w:lang w:eastAsia="zh-CN"/>
        </w:rPr>
        <w:t>碎玻璃、碎橡胶等一般工业固废，废油液、废蓄电池等危险废物以及职工生活垃圾。一般工业固废包括钢铁、有色金属、橡胶、塑料、玻璃、电子电器部件等收集后统一外售综合利用；危险废物包括废机动车拆解产生的废铅酸蓄电池、废电路板及电子元器件、含汞废灯泡、废机动车尾气净化装置、废油液、废活性炭、废制冷剂、废油泥等委托有资质的单位收集处置；生活垃圾收集后委托环卫部门统一清运。</w:t>
      </w:r>
      <w:r>
        <w:rPr>
          <w:rFonts w:hint="eastAsia" w:ascii="仿宋_GB2312" w:hAnsi="仿宋_GB2312" w:eastAsia="仿宋_GB2312" w:cs="仿宋_GB2312"/>
          <w:sz w:val="32"/>
          <w:szCs w:val="32"/>
          <w:lang w:val="en-US" w:eastAsia="zh-CN"/>
        </w:rPr>
        <w:t>一般工业固废</w:t>
      </w:r>
      <w:r>
        <w:rPr>
          <w:rFonts w:hint="eastAsia" w:ascii="仿宋_GB2312" w:hAnsi="仿宋_GB2312" w:eastAsia="仿宋_GB2312" w:cs="仿宋_GB2312"/>
          <w:sz w:val="32"/>
          <w:szCs w:val="32"/>
          <w:lang w:val="en" w:eastAsia="zh-CN"/>
        </w:rPr>
        <w:t>按照</w:t>
      </w:r>
      <w:r>
        <w:rPr>
          <w:rFonts w:hint="eastAsia" w:ascii="仿宋_GB2312" w:hAnsi="仿宋_GB2312" w:eastAsia="仿宋_GB2312" w:cs="仿宋_GB2312"/>
          <w:sz w:val="32"/>
          <w:szCs w:val="32"/>
          <w:lang w:val="en-US" w:eastAsia="zh-CN"/>
        </w:rPr>
        <w:t>《一般固体废物分类与代码》（GBT39198-2020）进行分类贮存或处置，其贮存过程应满足相应防渗漏、防雨淋、防扬尘等环境保护要求；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w:t>
      </w:r>
      <w:r>
        <w:rPr>
          <w:rFonts w:hint="eastAsia" w:ascii="仿宋_GB2312" w:hAnsi="仿宋_GB2312" w:eastAsia="仿宋_GB2312" w:cs="仿宋_GB2312"/>
          <w:sz w:val="32"/>
          <w:szCs w:val="32"/>
          <w:highlight w:val="none"/>
          <w:lang w:eastAsia="zh-CN"/>
        </w:rPr>
        <w:t>土壤和地下水评价及措施根据环评落实。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highlight w:val="none"/>
          <w:lang w:eastAsia="zh-CN"/>
        </w:rPr>
        <w:t>温州瓯江口产业集聚区应急管理与生态环境局</w:t>
      </w:r>
      <w:r>
        <w:rPr>
          <w:rFonts w:hint="eastAsia" w:ascii="仿宋_GB2312" w:hAnsi="仿宋_GB2312" w:eastAsia="仿宋_GB2312" w:cs="仿宋_GB2312"/>
          <w:sz w:val="32"/>
          <w:szCs w:val="32"/>
          <w:highlight w:val="none"/>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63B4E6F"/>
    <w:rsid w:val="1A635100"/>
    <w:rsid w:val="1E21618F"/>
    <w:rsid w:val="2DF13312"/>
    <w:rsid w:val="36EE777E"/>
    <w:rsid w:val="3F450EE2"/>
    <w:rsid w:val="493E5555"/>
    <w:rsid w:val="4E1C04EB"/>
    <w:rsid w:val="56FE667F"/>
    <w:rsid w:val="59063472"/>
    <w:rsid w:val="5BD334CF"/>
    <w:rsid w:val="5C884BE9"/>
    <w:rsid w:val="5D2A20B5"/>
    <w:rsid w:val="602B754E"/>
    <w:rsid w:val="69720459"/>
    <w:rsid w:val="6BC941AA"/>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3</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2021-07-15T07:02:00Z</cp:lastPrinted>
  <dcterms:modified xsi:type="dcterms:W3CDTF">2021-08-05T07:02:27Z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