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line="1447" w:lineRule="exact"/>
        <w:ind w:firstLine="6784"/>
        <w:textAlignment w:val="center"/>
      </w:pPr>
      <w:r>
        <w:drawing>
          <wp:inline distT="0" distB="0" distL="0" distR="0">
            <wp:extent cx="1636395" cy="91821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0"/>
                    <a:stretch>
                      <a:fillRect/>
                    </a:stretch>
                  </pic:blipFill>
                  <pic:spPr>
                    <a:xfrm>
                      <a:off x="0" y="0"/>
                      <a:ext cx="1637029" cy="918844"/>
                    </a:xfrm>
                    <a:prstGeom prst="rect">
                      <a:avLst/>
                    </a:prstGeom>
                  </pic:spPr>
                </pic:pic>
              </a:graphicData>
            </a:graphic>
          </wp:inline>
        </w:drawing>
      </w:r>
    </w:p>
    <w:p>
      <w:pPr>
        <w:spacing w:before="269" w:line="222" w:lineRule="auto"/>
        <w:ind w:left="73"/>
        <w:rPr>
          <w:rFonts w:ascii="新宋体" w:hAnsi="新宋体" w:eastAsia="新宋体" w:cs="新宋体"/>
          <w:sz w:val="55"/>
          <w:szCs w:val="55"/>
        </w:rPr>
      </w:pPr>
      <w:r>
        <w:rPr>
          <w:rFonts w:ascii="新宋体" w:hAnsi="新宋体" w:eastAsia="新宋体" w:cs="新宋体"/>
          <w:spacing w:val="90"/>
          <w:sz w:val="55"/>
          <w:szCs w:val="55"/>
        </w:rPr>
        <w:t>中华</w:t>
      </w:r>
      <w:bookmarkStart w:id="7" w:name="_GoBack"/>
      <w:r>
        <w:rPr>
          <w:rFonts w:ascii="新宋体" w:hAnsi="新宋体" w:eastAsia="新宋体" w:cs="新宋体"/>
          <w:spacing w:val="90"/>
          <w:sz w:val="55"/>
          <w:szCs w:val="55"/>
        </w:rPr>
        <w:t>人民共和国</w:t>
      </w:r>
      <w:bookmarkEnd w:id="7"/>
      <w:r>
        <w:rPr>
          <w:rFonts w:ascii="新宋体" w:hAnsi="新宋体" w:eastAsia="新宋体" w:cs="新宋体"/>
          <w:spacing w:val="90"/>
          <w:sz w:val="55"/>
          <w:szCs w:val="55"/>
        </w:rPr>
        <w:t>国家生态环境标</w:t>
      </w:r>
      <w:r>
        <w:rPr>
          <w:rFonts w:ascii="新宋体" w:hAnsi="新宋体" w:eastAsia="新宋体" w:cs="新宋体"/>
          <w:spacing w:val="88"/>
          <w:sz w:val="55"/>
          <w:szCs w:val="55"/>
        </w:rPr>
        <w:t>准</w:t>
      </w:r>
    </w:p>
    <w:p>
      <w:pPr>
        <w:spacing w:line="467" w:lineRule="auto"/>
        <w:rPr>
          <w:rFonts w:ascii="Arial"/>
          <w:sz w:val="21"/>
        </w:rPr>
      </w:pPr>
    </w:p>
    <w:p>
      <w:pPr>
        <w:spacing w:before="91" w:line="187" w:lineRule="auto"/>
        <w:ind w:right="140"/>
        <w:jc w:val="right"/>
        <w:rPr>
          <w:rFonts w:ascii="Arial" w:hAnsi="Arial" w:eastAsia="Arial" w:cs="Arial"/>
          <w:sz w:val="28"/>
          <w:szCs w:val="28"/>
        </w:rPr>
      </w:pPr>
      <w:r>
        <w:rPr>
          <w:rFonts w:ascii="Arial" w:hAnsi="Arial" w:eastAsia="Arial" w:cs="Arial"/>
          <w:spacing w:val="-4"/>
          <w:sz w:val="28"/>
          <w:szCs w:val="28"/>
        </w:rPr>
        <w:t>H</w:t>
      </w:r>
      <w:r>
        <w:rPr>
          <w:rFonts w:ascii="Arial" w:hAnsi="Arial" w:eastAsia="Arial" w:cs="Arial"/>
          <w:spacing w:val="-3"/>
          <w:sz w:val="28"/>
          <w:szCs w:val="28"/>
        </w:rPr>
        <w:t>J</w:t>
      </w:r>
      <w:r>
        <w:rPr>
          <w:rFonts w:ascii="Arial" w:hAnsi="Arial" w:eastAsia="Arial" w:cs="Arial"/>
          <w:spacing w:val="-4"/>
          <w:sz w:val="28"/>
          <w:szCs w:val="28"/>
        </w:rPr>
        <w:t xml:space="preserve"> 1259</w:t>
      </w:r>
      <w:r>
        <w:rPr>
          <w:rFonts w:ascii="黑体" w:hAnsi="黑体" w:eastAsia="黑体" w:cs="黑体"/>
          <w:spacing w:val="-4"/>
          <w:sz w:val="28"/>
          <w:szCs w:val="28"/>
        </w:rPr>
        <w:t>—</w:t>
      </w:r>
      <w:r>
        <w:rPr>
          <w:rFonts w:ascii="Arial" w:hAnsi="Arial" w:eastAsia="Arial" w:cs="Arial"/>
          <w:spacing w:val="-4"/>
          <w:sz w:val="28"/>
          <w:szCs w:val="28"/>
        </w:rPr>
        <w:t>2022</w:t>
      </w:r>
    </w:p>
    <w:p>
      <w:pPr>
        <w:spacing w:line="435" w:lineRule="auto"/>
        <w:rPr>
          <w:rFonts w:ascii="Arial"/>
          <w:sz w:val="21"/>
        </w:rPr>
      </w:pPr>
    </w:p>
    <w:p>
      <w:pPr>
        <w:spacing w:line="20" w:lineRule="exact"/>
        <w:textAlignment w:val="center"/>
      </w:pPr>
      <w:r>
        <w:pict>
          <v:shape id="_x0000_s1026" o:spid="_x0000_s1026" style="height:1pt;width:481.9pt;" filled="f" stroked="t" coordsize="9637,20" path="m0,10l9637,10e">
            <v:fill on="f" focussize="0,0"/>
            <v:stroke weight="1pt" color="#000000" miterlimit="10"/>
            <v:imagedata o:title=""/>
            <o:lock v:ext="edit"/>
            <w10:wrap type="none"/>
            <w10:anchorlock/>
          </v:shape>
        </w:pic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69" w:line="341" w:lineRule="auto"/>
        <w:ind w:left="3322" w:right="1442" w:hanging="1844"/>
        <w:rPr>
          <w:rFonts w:ascii="新宋体" w:hAnsi="新宋体" w:eastAsia="新宋体" w:cs="新宋体"/>
          <w:sz w:val="52"/>
          <w:szCs w:val="52"/>
        </w:rPr>
      </w:pPr>
      <w:r>
        <w:rPr>
          <w:rFonts w:ascii="新宋体" w:hAnsi="新宋体" w:eastAsia="新宋体" w:cs="新宋体"/>
          <w:spacing w:val="-1"/>
          <w:sz w:val="52"/>
          <w:szCs w:val="52"/>
        </w:rPr>
        <w:t>危险废物管理计划和管</w:t>
      </w:r>
      <w:r>
        <w:rPr>
          <w:rFonts w:ascii="新宋体" w:hAnsi="新宋体" w:eastAsia="新宋体" w:cs="新宋体"/>
          <w:sz w:val="52"/>
          <w:szCs w:val="52"/>
        </w:rPr>
        <w:t xml:space="preserve">理台账 </w:t>
      </w:r>
      <w:r>
        <w:rPr>
          <w:rFonts w:ascii="新宋体" w:hAnsi="新宋体" w:eastAsia="新宋体" w:cs="新宋体"/>
          <w:spacing w:val="-7"/>
          <w:sz w:val="52"/>
          <w:szCs w:val="52"/>
        </w:rPr>
        <w:t>制</w:t>
      </w:r>
      <w:r>
        <w:rPr>
          <w:rFonts w:ascii="新宋体" w:hAnsi="新宋体" w:eastAsia="新宋体" w:cs="新宋体"/>
          <w:spacing w:val="-5"/>
          <w:sz w:val="52"/>
          <w:szCs w:val="52"/>
        </w:rPr>
        <w:t>定技术导则</w:t>
      </w:r>
    </w:p>
    <w:p>
      <w:pPr>
        <w:spacing w:line="361" w:lineRule="auto"/>
        <w:ind w:left="4407" w:right="469" w:hanging="3905"/>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Techn</w:t>
      </w:r>
      <w:r>
        <w:rPr>
          <w:rFonts w:ascii="Times New Roman" w:hAnsi="Times New Roman" w:eastAsia="Times New Roman" w:cs="Times New Roman"/>
          <w:b/>
          <w:bCs/>
          <w:sz w:val="28"/>
          <w:szCs w:val="28"/>
        </w:rPr>
        <w:t>ical</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guideline</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for</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deriving</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hazardous</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waste</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management</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plans</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and</w:t>
      </w:r>
      <w:r>
        <w:rPr>
          <w:rFonts w:ascii="Times New Roman" w:hAnsi="Times New Roman" w:eastAsia="Times New Roman" w:cs="Times New Roman"/>
          <w:sz w:val="28"/>
          <w:szCs w:val="28"/>
        </w:rPr>
        <w:t xml:space="preserve"> </w:t>
      </w:r>
      <w:r>
        <w:rPr>
          <w:rFonts w:ascii="Times New Roman" w:hAnsi="Times New Roman" w:eastAsia="Times New Roman" w:cs="Times New Roman"/>
          <w:b/>
          <w:bCs/>
          <w:spacing w:val="-1"/>
          <w:sz w:val="28"/>
          <w:szCs w:val="28"/>
        </w:rPr>
        <w:t>records</w:t>
      </w:r>
    </w:p>
    <w:p>
      <w:pPr>
        <w:spacing w:before="1" w:line="210" w:lineRule="auto"/>
        <w:ind w:left="662"/>
        <w:rPr>
          <w:rFonts w:ascii="黑体" w:hAnsi="黑体" w:eastAsia="黑体" w:cs="黑体"/>
          <w:sz w:val="28"/>
          <w:szCs w:val="28"/>
        </w:rPr>
      </w:pPr>
      <w:r>
        <w:rPr>
          <w:rFonts w:ascii="黑体" w:hAnsi="黑体" w:eastAsia="黑体" w:cs="黑体"/>
          <w:spacing w:val="-10"/>
          <w:sz w:val="28"/>
          <w:szCs w:val="28"/>
        </w:rPr>
        <w:t>本电子</w:t>
      </w:r>
      <w:r>
        <w:rPr>
          <w:rFonts w:ascii="黑体" w:hAnsi="黑体" w:eastAsia="黑体" w:cs="黑体"/>
          <w:spacing w:val="-7"/>
          <w:sz w:val="28"/>
          <w:szCs w:val="28"/>
        </w:rPr>
        <w:t>版</w:t>
      </w:r>
      <w:r>
        <w:rPr>
          <w:rFonts w:ascii="黑体" w:hAnsi="黑体" w:eastAsia="黑体" w:cs="黑体"/>
          <w:spacing w:val="-5"/>
          <w:sz w:val="28"/>
          <w:szCs w:val="28"/>
        </w:rPr>
        <w:t>为正式标准文本， 由生态环境部环境标准研究所审校排版。</w:t>
      </w:r>
    </w:p>
    <w:p/>
    <w:p/>
    <w:p/>
    <w:p/>
    <w:p/>
    <w:p/>
    <w:p/>
    <w:p/>
    <w:p/>
    <w:p/>
    <w:p/>
    <w:p/>
    <w:p/>
    <w:p/>
    <w:p/>
    <w:p/>
    <w:p>
      <w:pPr>
        <w:spacing w:line="14" w:lineRule="exact"/>
      </w:pPr>
    </w:p>
    <w:p>
      <w:pPr>
        <w:sectPr>
          <w:headerReference r:id="rId5" w:type="default"/>
          <w:pgSz w:w="11907" w:h="16839"/>
          <w:pgMar w:top="400" w:right="1130" w:bottom="0" w:left="1104" w:header="0" w:footer="0" w:gutter="0"/>
          <w:cols w:equalWidth="0" w:num="1">
            <w:col w:w="9672"/>
          </w:cols>
        </w:sectPr>
      </w:pPr>
    </w:p>
    <w:p>
      <w:pPr>
        <w:spacing w:before="56" w:line="185" w:lineRule="auto"/>
        <w:ind w:left="63"/>
        <w:rPr>
          <w:rFonts w:ascii="黑体" w:hAnsi="黑体" w:eastAsia="黑体" w:cs="黑体"/>
          <w:sz w:val="28"/>
          <w:szCs w:val="28"/>
        </w:rPr>
      </w:pPr>
      <w:r>
        <w:rPr>
          <w:rFonts w:ascii="Arial" w:hAnsi="Arial" w:eastAsia="Arial" w:cs="Arial"/>
          <w:spacing w:val="-1"/>
          <w:sz w:val="28"/>
          <w:szCs w:val="28"/>
        </w:rPr>
        <w:t>2022-06-2</w:t>
      </w:r>
      <w:r>
        <w:rPr>
          <w:rFonts w:ascii="Arial" w:hAnsi="Arial" w:eastAsia="Arial" w:cs="Arial"/>
          <w:sz w:val="28"/>
          <w:szCs w:val="28"/>
        </w:rPr>
        <w:t xml:space="preserve">0 </w:t>
      </w:r>
      <w:r>
        <w:rPr>
          <w:rFonts w:ascii="黑体" w:hAnsi="黑体" w:eastAsia="黑体" w:cs="黑体"/>
          <w:sz w:val="28"/>
          <w:szCs w:val="28"/>
        </w:rPr>
        <w:t>发布</w:t>
      </w:r>
    </w:p>
    <w:p>
      <w:pPr>
        <w:spacing w:line="14" w:lineRule="auto"/>
        <w:rPr>
          <w:rFonts w:ascii="Arial"/>
          <w:sz w:val="2"/>
        </w:rPr>
      </w:pPr>
      <w:r>
        <w:rPr>
          <w:rFonts w:ascii="Arial" w:hAnsi="Arial" w:eastAsia="Arial" w:cs="Arial"/>
          <w:sz w:val="2"/>
          <w:szCs w:val="2"/>
        </w:rPr>
        <w:br w:type="column"/>
      </w:r>
    </w:p>
    <w:p>
      <w:pPr>
        <w:spacing w:before="55" w:line="185" w:lineRule="auto"/>
        <w:rPr>
          <w:rFonts w:ascii="黑体" w:hAnsi="黑体" w:eastAsia="黑体" w:cs="黑体"/>
          <w:sz w:val="28"/>
          <w:szCs w:val="28"/>
        </w:rPr>
      </w:pPr>
      <w:r>
        <w:rPr>
          <w:rFonts w:ascii="Arial" w:hAnsi="Arial" w:eastAsia="Arial" w:cs="Arial"/>
          <w:spacing w:val="-1"/>
          <w:sz w:val="28"/>
          <w:szCs w:val="28"/>
        </w:rPr>
        <w:t>2022-10-</w:t>
      </w:r>
      <w:r>
        <w:rPr>
          <w:rFonts w:ascii="Arial" w:hAnsi="Arial" w:eastAsia="Arial" w:cs="Arial"/>
          <w:sz w:val="28"/>
          <w:szCs w:val="28"/>
        </w:rPr>
        <w:t xml:space="preserve">01 </w:t>
      </w:r>
      <w:r>
        <w:rPr>
          <w:rFonts w:ascii="黑体" w:hAnsi="黑体" w:eastAsia="黑体" w:cs="黑体"/>
          <w:sz w:val="28"/>
          <w:szCs w:val="28"/>
        </w:rPr>
        <w:t>实施</w:t>
      </w:r>
    </w:p>
    <w:p>
      <w:pPr>
        <w:sectPr>
          <w:type w:val="continuous"/>
          <w:pgSz w:w="11907" w:h="16839"/>
          <w:pgMar w:top="400" w:right="1130" w:bottom="0" w:left="1104" w:header="0" w:footer="0" w:gutter="0"/>
          <w:cols w:equalWidth="0" w:num="2">
            <w:col w:w="7492" w:space="100"/>
            <w:col w:w="2081"/>
          </w:cols>
        </w:sectPr>
      </w:pPr>
    </w:p>
    <w:p>
      <w:pPr>
        <w:spacing w:before="67" w:line="20" w:lineRule="exact"/>
        <w:textAlignment w:val="center"/>
      </w:pPr>
      <w:r>
        <w:pict>
          <v:shape id="_x0000_s1027" o:spid="_x0000_s1027" style="height:1pt;width:481.9pt;" filled="f" stroked="t" coordsize="9637,20" path="m0,10l9637,10e">
            <v:fill on="f" focussize="0,0"/>
            <v:stroke weight="1pt" color="#000000" miterlimit="10"/>
            <v:imagedata o:title=""/>
            <o:lock v:ext="edit"/>
            <w10:wrap type="none"/>
            <w10:anchorlock/>
          </v:shape>
        </w:pict>
      </w:r>
    </w:p>
    <w:p>
      <w:pPr>
        <w:spacing w:line="464" w:lineRule="auto"/>
        <w:rPr>
          <w:rFonts w:ascii="Arial"/>
          <w:sz w:val="21"/>
        </w:rPr>
      </w:pPr>
    </w:p>
    <w:p>
      <w:pPr>
        <w:spacing w:before="133" w:line="312" w:lineRule="exact"/>
        <w:ind w:left="1884"/>
        <w:rPr>
          <w:rFonts w:ascii="黑体" w:hAnsi="黑体" w:eastAsia="黑体" w:cs="黑体"/>
          <w:sz w:val="28"/>
          <w:szCs w:val="28"/>
        </w:rPr>
      </w:pPr>
      <w:r>
        <w:rPr>
          <w:rFonts w:ascii="微软雅黑" w:hAnsi="微软雅黑" w:eastAsia="微软雅黑" w:cs="微软雅黑"/>
          <w:spacing w:val="56"/>
          <w:position w:val="-2"/>
          <w:sz w:val="31"/>
          <w:szCs w:val="31"/>
        </w:rPr>
        <w:t>生</w:t>
      </w:r>
      <w:r>
        <w:rPr>
          <w:rFonts w:ascii="微软雅黑" w:hAnsi="微软雅黑" w:eastAsia="微软雅黑" w:cs="微软雅黑"/>
          <w:spacing w:val="44"/>
          <w:position w:val="-2"/>
          <w:sz w:val="31"/>
          <w:szCs w:val="31"/>
        </w:rPr>
        <w:t xml:space="preserve">     态     环     境     部    </w:t>
      </w:r>
      <w:r>
        <w:rPr>
          <w:rFonts w:ascii="黑体" w:hAnsi="黑体" w:eastAsia="黑体" w:cs="黑体"/>
          <w:spacing w:val="44"/>
          <w:position w:val="-2"/>
          <w:sz w:val="28"/>
          <w:szCs w:val="28"/>
        </w:rPr>
        <w:t>发 布</w:t>
      </w:r>
    </w:p>
    <w:p>
      <w:pPr>
        <w:sectPr>
          <w:type w:val="continuous"/>
          <w:pgSz w:w="11907" w:h="16839"/>
          <w:pgMar w:top="400" w:right="1130" w:bottom="0" w:left="1104" w:header="0" w:footer="0" w:gutter="0"/>
          <w:cols w:equalWidth="0" w:num="1">
            <w:col w:w="9672"/>
          </w:cols>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jc w:val="right"/>
        <w:rPr>
          <w:rFonts w:ascii="Arial" w:hAnsi="Arial" w:eastAsia="Arial" w:cs="Arial"/>
          <w:sz w:val="24"/>
          <w:szCs w:val="24"/>
        </w:rPr>
      </w:pPr>
      <w:bookmarkStart w:id="0" w:name="_bookmark1"/>
      <w:bookmarkEnd w:id="0"/>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35" w:line="225" w:lineRule="auto"/>
        <w:ind w:left="4086"/>
        <w:rPr>
          <w:rFonts w:ascii="黑体" w:hAnsi="黑体" w:eastAsia="黑体" w:cs="黑体"/>
          <w:sz w:val="31"/>
          <w:szCs w:val="31"/>
        </w:rPr>
      </w:pPr>
      <w:r>
        <w:rPr>
          <w:rFonts w:ascii="黑体" w:hAnsi="黑体" w:eastAsia="黑体" w:cs="黑体"/>
          <w:spacing w:val="-3"/>
          <w:sz w:val="31"/>
          <w:szCs w:val="31"/>
        </w:rPr>
        <w:t>目</w:t>
      </w:r>
      <w:r>
        <w:rPr>
          <w:rFonts w:ascii="黑体" w:hAnsi="黑体" w:eastAsia="黑体" w:cs="黑体"/>
          <w:spacing w:val="-2"/>
          <w:sz w:val="31"/>
          <w:szCs w:val="31"/>
        </w:rPr>
        <w:t xml:space="preserve">    次</w:t>
      </w:r>
    </w:p>
    <w:p>
      <w:pPr>
        <w:spacing w:line="265" w:lineRule="auto"/>
        <w:rPr>
          <w:rFonts w:ascii="Arial"/>
          <w:sz w:val="21"/>
        </w:rPr>
      </w:pPr>
    </w:p>
    <w:p>
      <w:pPr>
        <w:spacing w:line="266" w:lineRule="auto"/>
        <w:rPr>
          <w:rFonts w:ascii="Arial"/>
          <w:sz w:val="21"/>
        </w:rPr>
      </w:pPr>
    </w:p>
    <w:sdt>
      <w:sdtPr>
        <w:rPr>
          <w:rFonts w:ascii="宋体" w:hAnsi="宋体" w:eastAsia="宋体" w:cs="宋体"/>
          <w:sz w:val="21"/>
          <w:szCs w:val="21"/>
        </w:rPr>
        <w:id w:val="3"/>
        <w:docPartObj>
          <w:docPartGallery w:val="Table of Contents"/>
          <w:docPartUnique/>
        </w:docPartObj>
      </w:sdtPr>
      <w:sdtEndPr>
        <w:rPr>
          <w:rFonts w:ascii="Times New Roman" w:hAnsi="Times New Roman" w:eastAsia="Times New Roman" w:cs="Times New Roman"/>
          <w:sz w:val="21"/>
          <w:szCs w:val="21"/>
        </w:rPr>
      </w:sdtEndPr>
      <w:sdtContent>
        <w:p>
          <w:pPr>
            <w:tabs>
              <w:tab w:val="right" w:leader="dot" w:pos="9340"/>
            </w:tabs>
            <w:spacing w:before="68" w:line="236" w:lineRule="auto"/>
            <w:ind w:left="8"/>
            <w:rPr>
              <w:rFonts w:ascii="Times New Roman" w:hAnsi="Times New Roman" w:eastAsia="Times New Roman" w:cs="Times New Roman"/>
              <w:sz w:val="21"/>
              <w:szCs w:val="21"/>
            </w:rPr>
          </w:pPr>
          <w:r>
            <w:rPr>
              <w:rFonts w:ascii="宋体" w:hAnsi="宋体" w:eastAsia="宋体" w:cs="宋体"/>
              <w:spacing w:val="-18"/>
              <w:sz w:val="21"/>
              <w:szCs w:val="21"/>
            </w:rPr>
            <w:t>前</w:t>
          </w:r>
          <w:r>
            <w:rPr>
              <w:rFonts w:ascii="宋体" w:hAnsi="宋体" w:eastAsia="宋体" w:cs="宋体"/>
              <w:spacing w:val="-13"/>
              <w:sz w:val="21"/>
              <w:szCs w:val="21"/>
            </w:rPr>
            <w:t xml:space="preserve">  言 </w:t>
          </w:r>
          <w:r>
            <w:rPr>
              <w:rFonts w:ascii="宋体" w:hAnsi="宋体" w:eastAsia="宋体" w:cs="宋体"/>
              <w:sz w:val="21"/>
              <w:szCs w:val="21"/>
            </w:rPr>
            <w:tab/>
          </w:r>
          <w:r>
            <w:rPr>
              <w:rFonts w:ascii="宋体" w:hAnsi="宋体" w:eastAsia="宋体" w:cs="宋体"/>
              <w:spacing w:val="-13"/>
              <w:sz w:val="21"/>
              <w:szCs w:val="21"/>
            </w:rPr>
            <w:t xml:space="preserve"> </w:t>
          </w:r>
          <w:r>
            <w:rPr>
              <w:rFonts w:ascii="Times New Roman" w:hAnsi="Times New Roman" w:eastAsia="Times New Roman" w:cs="Times New Roman"/>
              <w:spacing w:val="-13"/>
              <w:sz w:val="21"/>
              <w:szCs w:val="21"/>
            </w:rPr>
            <w:t>ii</w:t>
          </w:r>
        </w:p>
        <w:p>
          <w:pPr>
            <w:tabs>
              <w:tab w:val="right" w:leader="dot" w:pos="9340"/>
            </w:tabs>
            <w:spacing w:before="43" w:line="221" w:lineRule="auto"/>
            <w:ind w:left="21"/>
            <w:rPr>
              <w:rFonts w:ascii="Times New Roman" w:hAnsi="Times New Roman" w:eastAsia="Times New Roman" w:cs="Times New Roman"/>
              <w:sz w:val="21"/>
              <w:szCs w:val="21"/>
            </w:rPr>
          </w:pPr>
          <w:r>
            <w:rPr>
              <w:rFonts w:ascii="Times New Roman" w:hAnsi="Times New Roman" w:eastAsia="Times New Roman" w:cs="Times New Roman"/>
              <w:spacing w:val="-19"/>
              <w:sz w:val="21"/>
              <w:szCs w:val="21"/>
            </w:rPr>
            <w:t>1</w:t>
          </w:r>
          <w:r>
            <w:rPr>
              <w:rFonts w:ascii="Times New Roman" w:hAnsi="Times New Roman" w:eastAsia="Times New Roman" w:cs="Times New Roman"/>
              <w:spacing w:val="-13"/>
              <w:sz w:val="21"/>
              <w:szCs w:val="21"/>
            </w:rPr>
            <w:t xml:space="preserve">    </w:t>
          </w:r>
          <w:r>
            <w:rPr>
              <w:rFonts w:ascii="宋体" w:hAnsi="宋体" w:eastAsia="宋体" w:cs="宋体"/>
              <w:spacing w:val="-13"/>
              <w:sz w:val="21"/>
              <w:szCs w:val="21"/>
            </w:rPr>
            <w:t xml:space="preserve">适用范围 </w:t>
          </w:r>
          <w:r>
            <w:rPr>
              <w:rFonts w:ascii="Times New Roman" w:hAnsi="Times New Roman" w:eastAsia="Times New Roman" w:cs="Times New Roman"/>
              <w:sz w:val="21"/>
              <w:szCs w:val="21"/>
            </w:rPr>
            <w:tab/>
          </w:r>
          <w:r>
            <w:rPr>
              <w:rFonts w:ascii="宋体" w:hAnsi="宋体" w:eastAsia="宋体" w:cs="宋体"/>
              <w:spacing w:val="-13"/>
              <w:sz w:val="21"/>
              <w:szCs w:val="21"/>
            </w:rPr>
            <w:t xml:space="preserve"> </w:t>
          </w:r>
          <w:r>
            <w:fldChar w:fldCharType="begin"/>
          </w:r>
          <w:r>
            <w:instrText xml:space="preserve"> HYPERLINK \l "_bookmark2" </w:instrText>
          </w:r>
          <w:r>
            <w:fldChar w:fldCharType="separate"/>
          </w:r>
          <w:r>
            <w:rPr>
              <w:rFonts w:ascii="Times New Roman" w:hAnsi="Times New Roman" w:eastAsia="Times New Roman" w:cs="Times New Roman"/>
              <w:spacing w:val="-13"/>
              <w:sz w:val="21"/>
              <w:szCs w:val="21"/>
            </w:rPr>
            <w:t>1</w:t>
          </w:r>
          <w:r>
            <w:rPr>
              <w:rFonts w:ascii="Times New Roman" w:hAnsi="Times New Roman" w:eastAsia="Times New Roman" w:cs="Times New Roman"/>
              <w:spacing w:val="-13"/>
              <w:sz w:val="21"/>
              <w:szCs w:val="21"/>
            </w:rPr>
            <w:fldChar w:fldCharType="end"/>
          </w:r>
        </w:p>
        <w:p>
          <w:pPr>
            <w:tabs>
              <w:tab w:val="right" w:leader="dot" w:pos="9340"/>
            </w:tabs>
            <w:spacing w:before="60" w:line="221" w:lineRule="auto"/>
            <w:ind w:left="1"/>
            <w:rPr>
              <w:rFonts w:ascii="Times New Roman" w:hAnsi="Times New Roman" w:eastAsia="Times New Roman" w:cs="Times New Roman"/>
              <w:sz w:val="21"/>
              <w:szCs w:val="21"/>
            </w:rPr>
          </w:pPr>
          <w:r>
            <w:rPr>
              <w:rFonts w:ascii="Times New Roman" w:hAnsi="Times New Roman" w:eastAsia="Times New Roman" w:cs="Times New Roman"/>
              <w:spacing w:val="-23"/>
              <w:sz w:val="21"/>
              <w:szCs w:val="21"/>
            </w:rPr>
            <w:t>2</w:t>
          </w:r>
          <w:r>
            <w:rPr>
              <w:rFonts w:ascii="Times New Roman" w:hAnsi="Times New Roman" w:eastAsia="Times New Roman" w:cs="Times New Roman"/>
              <w:spacing w:val="-12"/>
              <w:sz w:val="21"/>
              <w:szCs w:val="21"/>
            </w:rPr>
            <w:t xml:space="preserve">    </w:t>
          </w:r>
          <w:r>
            <w:rPr>
              <w:rFonts w:ascii="宋体" w:hAnsi="宋体" w:eastAsia="宋体" w:cs="宋体"/>
              <w:spacing w:val="-12"/>
              <w:sz w:val="21"/>
              <w:szCs w:val="21"/>
            </w:rPr>
            <w:t xml:space="preserve">规范性引用文件 </w:t>
          </w:r>
          <w:r>
            <w:rPr>
              <w:rFonts w:ascii="Times New Roman" w:hAnsi="Times New Roman" w:eastAsia="Times New Roman" w:cs="Times New Roman"/>
              <w:sz w:val="21"/>
              <w:szCs w:val="21"/>
            </w:rPr>
            <w:tab/>
          </w:r>
          <w:r>
            <w:rPr>
              <w:rFonts w:ascii="宋体" w:hAnsi="宋体" w:eastAsia="宋体" w:cs="宋体"/>
              <w:spacing w:val="-12"/>
              <w:sz w:val="21"/>
              <w:szCs w:val="21"/>
            </w:rPr>
            <w:t xml:space="preserve"> </w:t>
          </w:r>
          <w:r>
            <w:fldChar w:fldCharType="begin"/>
          </w:r>
          <w:r>
            <w:instrText xml:space="preserve"> HYPERLINK \l "_bookmark3" </w:instrText>
          </w:r>
          <w:r>
            <w:fldChar w:fldCharType="separate"/>
          </w:r>
          <w:r>
            <w:rPr>
              <w:rFonts w:ascii="Times New Roman" w:hAnsi="Times New Roman" w:eastAsia="Times New Roman" w:cs="Times New Roman"/>
              <w:spacing w:val="-12"/>
              <w:sz w:val="21"/>
              <w:szCs w:val="21"/>
            </w:rPr>
            <w:t>1</w:t>
          </w:r>
          <w:r>
            <w:rPr>
              <w:rFonts w:ascii="Times New Roman" w:hAnsi="Times New Roman" w:eastAsia="Times New Roman" w:cs="Times New Roman"/>
              <w:spacing w:val="-12"/>
              <w:sz w:val="21"/>
              <w:szCs w:val="21"/>
            </w:rPr>
            <w:fldChar w:fldCharType="end"/>
          </w:r>
        </w:p>
        <w:p>
          <w:pPr>
            <w:tabs>
              <w:tab w:val="right" w:leader="dot" w:pos="9340"/>
            </w:tabs>
            <w:spacing w:before="60" w:line="221" w:lineRule="auto"/>
            <w:ind w:left="5"/>
            <w:rPr>
              <w:rFonts w:ascii="Times New Roman" w:hAnsi="Times New Roman" w:eastAsia="Times New Roman" w:cs="Times New Roman"/>
              <w:sz w:val="21"/>
              <w:szCs w:val="21"/>
            </w:rPr>
          </w:pPr>
          <w:r>
            <w:rPr>
              <w:rFonts w:ascii="Times New Roman" w:hAnsi="Times New Roman" w:eastAsia="Times New Roman" w:cs="Times New Roman"/>
              <w:spacing w:val="-13"/>
              <w:sz w:val="21"/>
              <w:szCs w:val="21"/>
            </w:rPr>
            <w:t>3</w:t>
          </w:r>
          <w:r>
            <w:rPr>
              <w:rFonts w:ascii="Times New Roman" w:hAnsi="Times New Roman" w:eastAsia="Times New Roman" w:cs="Times New Roman"/>
              <w:spacing w:val="-11"/>
              <w:sz w:val="21"/>
              <w:szCs w:val="21"/>
            </w:rPr>
            <w:t xml:space="preserve">    </w:t>
          </w:r>
          <w:r>
            <w:rPr>
              <w:rFonts w:ascii="宋体" w:hAnsi="宋体" w:eastAsia="宋体" w:cs="宋体"/>
              <w:spacing w:val="-11"/>
              <w:sz w:val="21"/>
              <w:szCs w:val="21"/>
            </w:rPr>
            <w:t xml:space="preserve">术语与定义 </w:t>
          </w:r>
          <w:r>
            <w:rPr>
              <w:rFonts w:ascii="Times New Roman" w:hAnsi="Times New Roman" w:eastAsia="Times New Roman" w:cs="Times New Roman"/>
              <w:sz w:val="21"/>
              <w:szCs w:val="21"/>
            </w:rPr>
            <w:tab/>
          </w:r>
          <w:r>
            <w:rPr>
              <w:rFonts w:ascii="宋体" w:hAnsi="宋体" w:eastAsia="宋体" w:cs="宋体"/>
              <w:spacing w:val="-11"/>
              <w:sz w:val="21"/>
              <w:szCs w:val="21"/>
            </w:rPr>
            <w:t xml:space="preserve"> </w:t>
          </w:r>
          <w:r>
            <w:fldChar w:fldCharType="begin"/>
          </w:r>
          <w:r>
            <w:instrText xml:space="preserve"> HYPERLINK \l "_bookmark4" </w:instrText>
          </w:r>
          <w:r>
            <w:fldChar w:fldCharType="separate"/>
          </w:r>
          <w:r>
            <w:rPr>
              <w:rFonts w:ascii="Times New Roman" w:hAnsi="Times New Roman" w:eastAsia="Times New Roman" w:cs="Times New Roman"/>
              <w:spacing w:val="-11"/>
              <w:sz w:val="21"/>
              <w:szCs w:val="21"/>
            </w:rPr>
            <w:t>1</w:t>
          </w:r>
          <w:r>
            <w:rPr>
              <w:rFonts w:ascii="Times New Roman" w:hAnsi="Times New Roman" w:eastAsia="Times New Roman" w:cs="Times New Roman"/>
              <w:spacing w:val="-11"/>
              <w:sz w:val="21"/>
              <w:szCs w:val="21"/>
            </w:rPr>
            <w:fldChar w:fldCharType="end"/>
          </w:r>
        </w:p>
        <w:p>
          <w:pPr>
            <w:tabs>
              <w:tab w:val="right" w:leader="dot" w:pos="9340"/>
            </w:tabs>
            <w:spacing w:before="61" w:line="222" w:lineRule="auto"/>
            <w:rPr>
              <w:rFonts w:ascii="Times New Roman" w:hAnsi="Times New Roman" w:eastAsia="Times New Roman" w:cs="Times New Roman"/>
              <w:sz w:val="21"/>
              <w:szCs w:val="21"/>
            </w:rPr>
          </w:pPr>
          <w:r>
            <w:rPr>
              <w:rFonts w:ascii="Times New Roman" w:hAnsi="Times New Roman" w:eastAsia="Times New Roman" w:cs="Times New Roman"/>
              <w:spacing w:val="-16"/>
              <w:sz w:val="21"/>
              <w:szCs w:val="21"/>
            </w:rPr>
            <w:t>4</w:t>
          </w:r>
          <w:r>
            <w:rPr>
              <w:rFonts w:ascii="Times New Roman" w:hAnsi="Times New Roman" w:eastAsia="Times New Roman" w:cs="Times New Roman"/>
              <w:spacing w:val="-11"/>
              <w:sz w:val="21"/>
              <w:szCs w:val="21"/>
            </w:rPr>
            <w:t xml:space="preserve">    </w:t>
          </w:r>
          <w:r>
            <w:rPr>
              <w:rFonts w:ascii="宋体" w:hAnsi="宋体" w:eastAsia="宋体" w:cs="宋体"/>
              <w:spacing w:val="-11"/>
              <w:sz w:val="21"/>
              <w:szCs w:val="21"/>
            </w:rPr>
            <w:t xml:space="preserve">总体要求 </w:t>
          </w:r>
          <w:r>
            <w:rPr>
              <w:rFonts w:ascii="Times New Roman" w:hAnsi="Times New Roman" w:eastAsia="Times New Roman" w:cs="Times New Roman"/>
              <w:sz w:val="21"/>
              <w:szCs w:val="21"/>
            </w:rPr>
            <w:tab/>
          </w:r>
          <w:r>
            <w:rPr>
              <w:rFonts w:ascii="宋体" w:hAnsi="宋体" w:eastAsia="宋体" w:cs="宋体"/>
              <w:spacing w:val="-11"/>
              <w:sz w:val="21"/>
              <w:szCs w:val="21"/>
            </w:rPr>
            <w:t xml:space="preserve"> </w:t>
          </w:r>
          <w:r>
            <w:fldChar w:fldCharType="begin"/>
          </w:r>
          <w:r>
            <w:instrText xml:space="preserve"> HYPERLINK \l "_bookmark1" </w:instrText>
          </w:r>
          <w:r>
            <w:fldChar w:fldCharType="separate"/>
          </w:r>
          <w:r>
            <w:rPr>
              <w:rFonts w:ascii="Times New Roman" w:hAnsi="Times New Roman" w:eastAsia="Times New Roman" w:cs="Times New Roman"/>
              <w:spacing w:val="-11"/>
              <w:sz w:val="21"/>
              <w:szCs w:val="21"/>
            </w:rPr>
            <w:t>2</w:t>
          </w:r>
          <w:r>
            <w:rPr>
              <w:rFonts w:ascii="Times New Roman" w:hAnsi="Times New Roman" w:eastAsia="Times New Roman" w:cs="Times New Roman"/>
              <w:spacing w:val="-11"/>
              <w:sz w:val="21"/>
              <w:szCs w:val="21"/>
            </w:rPr>
            <w:fldChar w:fldCharType="end"/>
          </w:r>
        </w:p>
        <w:p>
          <w:pPr>
            <w:tabs>
              <w:tab w:val="right" w:leader="dot" w:pos="9340"/>
            </w:tabs>
            <w:spacing w:before="59" w:line="221" w:lineRule="auto"/>
            <w:ind w:left="6"/>
            <w:rPr>
              <w:rFonts w:ascii="Times New Roman" w:hAnsi="Times New Roman" w:eastAsia="Times New Roman" w:cs="Times New Roman"/>
              <w:sz w:val="21"/>
              <w:szCs w:val="21"/>
            </w:rPr>
          </w:pPr>
          <w:r>
            <w:rPr>
              <w:rFonts w:ascii="Times New Roman" w:hAnsi="Times New Roman" w:eastAsia="Times New Roman" w:cs="Times New Roman"/>
              <w:spacing w:val="-11"/>
              <w:sz w:val="21"/>
              <w:szCs w:val="21"/>
            </w:rPr>
            <w:t>5</w:t>
          </w:r>
          <w:r>
            <w:rPr>
              <w:rFonts w:ascii="Times New Roman" w:hAnsi="Times New Roman" w:eastAsia="Times New Roman" w:cs="Times New Roman"/>
              <w:spacing w:val="-9"/>
              <w:sz w:val="21"/>
              <w:szCs w:val="21"/>
            </w:rPr>
            <w:t xml:space="preserve">    </w:t>
          </w:r>
          <w:r>
            <w:rPr>
              <w:rFonts w:ascii="宋体" w:hAnsi="宋体" w:eastAsia="宋体" w:cs="宋体"/>
              <w:spacing w:val="-9"/>
              <w:sz w:val="21"/>
              <w:szCs w:val="21"/>
            </w:rPr>
            <w:t xml:space="preserve">危险废物管理计划制定要求 </w:t>
          </w:r>
          <w:r>
            <w:rPr>
              <w:rFonts w:ascii="Times New Roman" w:hAnsi="Times New Roman" w:eastAsia="Times New Roman" w:cs="Times New Roman"/>
              <w:sz w:val="21"/>
              <w:szCs w:val="21"/>
            </w:rPr>
            <w:tab/>
          </w:r>
          <w:r>
            <w:rPr>
              <w:rFonts w:ascii="宋体" w:hAnsi="宋体" w:eastAsia="宋体" w:cs="宋体"/>
              <w:spacing w:val="-9"/>
              <w:sz w:val="21"/>
              <w:szCs w:val="21"/>
            </w:rPr>
            <w:t xml:space="preserve"> </w:t>
          </w:r>
          <w:r>
            <w:fldChar w:fldCharType="begin"/>
          </w:r>
          <w:r>
            <w:instrText xml:space="preserve"> HYPERLINK \l "_bookmark5" </w:instrText>
          </w:r>
          <w:r>
            <w:fldChar w:fldCharType="separate"/>
          </w:r>
          <w:r>
            <w:rPr>
              <w:rFonts w:ascii="Times New Roman" w:hAnsi="Times New Roman" w:eastAsia="Times New Roman" w:cs="Times New Roman"/>
              <w:spacing w:val="-9"/>
              <w:sz w:val="21"/>
              <w:szCs w:val="21"/>
            </w:rPr>
            <w:t>3</w:t>
          </w:r>
          <w:r>
            <w:rPr>
              <w:rFonts w:ascii="Times New Roman" w:hAnsi="Times New Roman" w:eastAsia="Times New Roman" w:cs="Times New Roman"/>
              <w:spacing w:val="-9"/>
              <w:sz w:val="21"/>
              <w:szCs w:val="21"/>
            </w:rPr>
            <w:fldChar w:fldCharType="end"/>
          </w:r>
        </w:p>
        <w:p>
          <w:pPr>
            <w:tabs>
              <w:tab w:val="right" w:leader="dot" w:pos="9340"/>
            </w:tabs>
            <w:spacing w:before="62" w:line="221" w:lineRule="auto"/>
            <w:ind w:left="5"/>
            <w:rPr>
              <w:rFonts w:ascii="Times New Roman" w:hAnsi="Times New Roman" w:eastAsia="Times New Roman" w:cs="Times New Roman"/>
              <w:sz w:val="21"/>
              <w:szCs w:val="21"/>
            </w:rPr>
          </w:pPr>
          <w:r>
            <w:rPr>
              <w:rFonts w:ascii="Times New Roman" w:hAnsi="Times New Roman" w:eastAsia="Times New Roman" w:cs="Times New Roman"/>
              <w:spacing w:val="-9"/>
              <w:sz w:val="21"/>
              <w:szCs w:val="21"/>
            </w:rPr>
            <w:t xml:space="preserve">6    </w:t>
          </w:r>
          <w:r>
            <w:rPr>
              <w:rFonts w:ascii="宋体" w:hAnsi="宋体" w:eastAsia="宋体" w:cs="宋体"/>
              <w:spacing w:val="-9"/>
              <w:sz w:val="21"/>
              <w:szCs w:val="21"/>
            </w:rPr>
            <w:t xml:space="preserve">危险废物管理台账制定要求 </w:t>
          </w:r>
          <w:r>
            <w:rPr>
              <w:rFonts w:ascii="Times New Roman" w:hAnsi="Times New Roman" w:eastAsia="Times New Roman" w:cs="Times New Roman"/>
              <w:sz w:val="21"/>
              <w:szCs w:val="21"/>
            </w:rPr>
            <w:tab/>
          </w:r>
          <w:r>
            <w:rPr>
              <w:rFonts w:ascii="宋体" w:hAnsi="宋体" w:eastAsia="宋体" w:cs="宋体"/>
              <w:spacing w:val="-9"/>
              <w:sz w:val="21"/>
              <w:szCs w:val="21"/>
            </w:rPr>
            <w:t xml:space="preserve"> </w:t>
          </w:r>
          <w:r>
            <w:fldChar w:fldCharType="begin"/>
          </w:r>
          <w:r>
            <w:instrText xml:space="preserve"> HYPERLINK \l "_bookmark6" </w:instrText>
          </w:r>
          <w:r>
            <w:fldChar w:fldCharType="separate"/>
          </w:r>
          <w:r>
            <w:rPr>
              <w:rFonts w:ascii="Times New Roman" w:hAnsi="Times New Roman" w:eastAsia="Times New Roman" w:cs="Times New Roman"/>
              <w:spacing w:val="-9"/>
              <w:sz w:val="21"/>
              <w:szCs w:val="21"/>
            </w:rPr>
            <w:t>5</w:t>
          </w:r>
          <w:r>
            <w:rPr>
              <w:rFonts w:ascii="Times New Roman" w:hAnsi="Times New Roman" w:eastAsia="Times New Roman" w:cs="Times New Roman"/>
              <w:spacing w:val="-9"/>
              <w:sz w:val="21"/>
              <w:szCs w:val="21"/>
            </w:rPr>
            <w:fldChar w:fldCharType="end"/>
          </w:r>
        </w:p>
        <w:p>
          <w:pPr>
            <w:tabs>
              <w:tab w:val="right" w:leader="dot" w:pos="9340"/>
            </w:tabs>
            <w:spacing w:before="60" w:line="221" w:lineRule="auto"/>
            <w:ind w:left="4"/>
            <w:rPr>
              <w:rFonts w:ascii="Times New Roman" w:hAnsi="Times New Roman" w:eastAsia="Times New Roman" w:cs="Times New Roman"/>
              <w:sz w:val="21"/>
              <w:szCs w:val="21"/>
            </w:rPr>
          </w:pPr>
          <w:r>
            <w:rPr>
              <w:rFonts w:ascii="Times New Roman" w:hAnsi="Times New Roman" w:eastAsia="Times New Roman" w:cs="Times New Roman"/>
              <w:spacing w:val="-20"/>
              <w:sz w:val="21"/>
              <w:szCs w:val="21"/>
            </w:rPr>
            <w:t>7</w:t>
          </w:r>
          <w:r>
            <w:rPr>
              <w:rFonts w:ascii="Times New Roman" w:hAnsi="Times New Roman" w:eastAsia="Times New Roman" w:cs="Times New Roman"/>
              <w:spacing w:val="-11"/>
              <w:sz w:val="21"/>
              <w:szCs w:val="21"/>
            </w:rPr>
            <w:t xml:space="preserve">    </w:t>
          </w:r>
          <w:r>
            <w:rPr>
              <w:rFonts w:ascii="宋体" w:hAnsi="宋体" w:eastAsia="宋体" w:cs="宋体"/>
              <w:spacing w:val="-11"/>
              <w:sz w:val="21"/>
              <w:szCs w:val="21"/>
            </w:rPr>
            <w:t xml:space="preserve">危险废物申报要求 </w:t>
          </w:r>
          <w:r>
            <w:rPr>
              <w:rFonts w:ascii="Times New Roman" w:hAnsi="Times New Roman" w:eastAsia="Times New Roman" w:cs="Times New Roman"/>
              <w:sz w:val="21"/>
              <w:szCs w:val="21"/>
            </w:rPr>
            <w:tab/>
          </w:r>
          <w:r>
            <w:rPr>
              <w:rFonts w:ascii="宋体" w:hAnsi="宋体" w:eastAsia="宋体" w:cs="宋体"/>
              <w:spacing w:val="-11"/>
              <w:sz w:val="21"/>
              <w:szCs w:val="21"/>
            </w:rPr>
            <w:t xml:space="preserve"> </w:t>
          </w:r>
          <w:r>
            <w:fldChar w:fldCharType="begin"/>
          </w:r>
          <w:r>
            <w:instrText xml:space="preserve"> HYPERLINK \l "_bookmark7" </w:instrText>
          </w:r>
          <w:r>
            <w:fldChar w:fldCharType="separate"/>
          </w:r>
          <w:r>
            <w:rPr>
              <w:rFonts w:ascii="Times New Roman" w:hAnsi="Times New Roman" w:eastAsia="Times New Roman" w:cs="Times New Roman"/>
              <w:spacing w:val="-11"/>
              <w:sz w:val="21"/>
              <w:szCs w:val="21"/>
            </w:rPr>
            <w:t>6</w:t>
          </w:r>
          <w:r>
            <w:rPr>
              <w:rFonts w:ascii="Times New Roman" w:hAnsi="Times New Roman" w:eastAsia="Times New Roman" w:cs="Times New Roman"/>
              <w:spacing w:val="-11"/>
              <w:sz w:val="21"/>
              <w:szCs w:val="21"/>
            </w:rPr>
            <w:fldChar w:fldCharType="end"/>
          </w:r>
        </w:p>
        <w:p>
          <w:pPr>
            <w:tabs>
              <w:tab w:val="right" w:leader="dot" w:pos="9340"/>
            </w:tabs>
            <w:spacing w:before="61" w:line="220" w:lineRule="auto"/>
            <w:ind w:left="21"/>
            <w:rPr>
              <w:rFonts w:ascii="Times New Roman" w:hAnsi="Times New Roman" w:eastAsia="Times New Roman" w:cs="Times New Roman"/>
              <w:sz w:val="21"/>
              <w:szCs w:val="21"/>
            </w:rPr>
          </w:pPr>
          <w:r>
            <w:rPr>
              <w:rFonts w:ascii="宋体" w:hAnsi="宋体" w:eastAsia="宋体" w:cs="宋体"/>
              <w:spacing w:val="-9"/>
              <w:sz w:val="21"/>
              <w:szCs w:val="21"/>
            </w:rPr>
            <w:t>附</w:t>
          </w:r>
          <w:r>
            <w:rPr>
              <w:rFonts w:ascii="宋体" w:hAnsi="宋体" w:eastAsia="宋体" w:cs="宋体"/>
              <w:spacing w:val="-8"/>
              <w:sz w:val="21"/>
              <w:szCs w:val="21"/>
            </w:rPr>
            <w:t xml:space="preserve">录 </w:t>
          </w:r>
          <w:r>
            <w:rPr>
              <w:rFonts w:ascii="Times New Roman" w:hAnsi="Times New Roman" w:eastAsia="Times New Roman" w:cs="Times New Roman"/>
              <w:spacing w:val="-8"/>
              <w:sz w:val="21"/>
              <w:szCs w:val="21"/>
            </w:rPr>
            <w:t xml:space="preserve">A  </w:t>
          </w:r>
          <w:r>
            <w:rPr>
              <w:rFonts w:ascii="宋体" w:hAnsi="宋体" w:eastAsia="宋体" w:cs="宋体"/>
              <w:spacing w:val="-8"/>
              <w:sz w:val="21"/>
              <w:szCs w:val="21"/>
            </w:rPr>
            <w:t xml:space="preserve">(资料性附录)   危险废物管理计划参考表 </w:t>
          </w:r>
          <w:r>
            <w:rPr>
              <w:rFonts w:ascii="宋体" w:hAnsi="宋体" w:eastAsia="宋体" w:cs="宋体"/>
              <w:sz w:val="21"/>
              <w:szCs w:val="21"/>
            </w:rPr>
            <w:tab/>
          </w:r>
          <w:r>
            <w:rPr>
              <w:rFonts w:ascii="宋体" w:hAnsi="宋体" w:eastAsia="宋体" w:cs="宋体"/>
              <w:spacing w:val="-8"/>
              <w:sz w:val="21"/>
              <w:szCs w:val="21"/>
            </w:rPr>
            <w:t xml:space="preserve"> </w:t>
          </w:r>
          <w:r>
            <w:fldChar w:fldCharType="begin"/>
          </w:r>
          <w:r>
            <w:instrText xml:space="preserve"> HYPERLINK \l "_bookmark8" </w:instrText>
          </w:r>
          <w:r>
            <w:fldChar w:fldCharType="separate"/>
          </w:r>
          <w:r>
            <w:rPr>
              <w:rFonts w:ascii="Times New Roman" w:hAnsi="Times New Roman" w:eastAsia="Times New Roman" w:cs="Times New Roman"/>
              <w:spacing w:val="-8"/>
              <w:sz w:val="21"/>
              <w:szCs w:val="21"/>
            </w:rPr>
            <w:t>8</w:t>
          </w:r>
          <w:r>
            <w:rPr>
              <w:rFonts w:ascii="Times New Roman" w:hAnsi="Times New Roman" w:eastAsia="Times New Roman" w:cs="Times New Roman"/>
              <w:spacing w:val="-8"/>
              <w:sz w:val="21"/>
              <w:szCs w:val="21"/>
            </w:rPr>
            <w:fldChar w:fldCharType="end"/>
          </w:r>
        </w:p>
        <w:p>
          <w:pPr>
            <w:tabs>
              <w:tab w:val="right" w:leader="dot" w:pos="9340"/>
            </w:tabs>
            <w:spacing w:before="62" w:line="220" w:lineRule="auto"/>
            <w:ind w:left="21"/>
            <w:rPr>
              <w:rFonts w:ascii="Times New Roman" w:hAnsi="Times New Roman" w:eastAsia="Times New Roman" w:cs="Times New Roman"/>
              <w:sz w:val="21"/>
              <w:szCs w:val="21"/>
            </w:rPr>
          </w:pPr>
          <w:r>
            <w:rPr>
              <w:rFonts w:ascii="宋体" w:hAnsi="宋体" w:eastAsia="宋体" w:cs="宋体"/>
              <w:spacing w:val="-14"/>
              <w:sz w:val="21"/>
              <w:szCs w:val="21"/>
            </w:rPr>
            <w:t>附</w:t>
          </w:r>
          <w:r>
            <w:rPr>
              <w:rFonts w:ascii="宋体" w:hAnsi="宋体" w:eastAsia="宋体" w:cs="宋体"/>
              <w:spacing w:val="-12"/>
              <w:sz w:val="21"/>
              <w:szCs w:val="21"/>
            </w:rPr>
            <w:t>录</w:t>
          </w:r>
          <w:r>
            <w:rPr>
              <w:rFonts w:ascii="宋体" w:hAnsi="宋体" w:eastAsia="宋体" w:cs="宋体"/>
              <w:spacing w:val="-7"/>
              <w:sz w:val="21"/>
              <w:szCs w:val="21"/>
            </w:rPr>
            <w:t xml:space="preserve"> </w:t>
          </w:r>
          <w:r>
            <w:rPr>
              <w:rFonts w:ascii="Times New Roman" w:hAnsi="Times New Roman" w:eastAsia="Times New Roman" w:cs="Times New Roman"/>
              <w:spacing w:val="-7"/>
              <w:sz w:val="21"/>
              <w:szCs w:val="21"/>
            </w:rPr>
            <w:t xml:space="preserve">B  </w:t>
          </w:r>
          <w:r>
            <w:rPr>
              <w:rFonts w:ascii="宋体" w:hAnsi="宋体" w:eastAsia="宋体" w:cs="宋体"/>
              <w:spacing w:val="-7"/>
              <w:sz w:val="21"/>
              <w:szCs w:val="21"/>
            </w:rPr>
            <w:t xml:space="preserve">(资料性附录)   危险废物管理台账参考表 </w:t>
          </w:r>
          <w:r>
            <w:rPr>
              <w:rFonts w:ascii="宋体" w:hAnsi="宋体" w:eastAsia="宋体" w:cs="宋体"/>
              <w:sz w:val="21"/>
              <w:szCs w:val="21"/>
            </w:rPr>
            <w:tab/>
          </w:r>
          <w:r>
            <w:rPr>
              <w:rFonts w:ascii="宋体" w:hAnsi="宋体" w:eastAsia="宋体" w:cs="宋体"/>
              <w:spacing w:val="-7"/>
              <w:sz w:val="21"/>
              <w:szCs w:val="21"/>
            </w:rPr>
            <w:t xml:space="preserve"> </w:t>
          </w:r>
          <w:r>
            <w:fldChar w:fldCharType="begin"/>
          </w:r>
          <w:r>
            <w:instrText xml:space="preserve"> HYPERLINK \l "_bookmark9" </w:instrText>
          </w:r>
          <w:r>
            <w:fldChar w:fldCharType="separate"/>
          </w:r>
          <w:r>
            <w:rPr>
              <w:rFonts w:ascii="Times New Roman" w:hAnsi="Times New Roman" w:eastAsia="Times New Roman" w:cs="Times New Roman"/>
              <w:spacing w:val="-7"/>
              <w:sz w:val="21"/>
              <w:szCs w:val="21"/>
            </w:rPr>
            <w:t>12</w:t>
          </w:r>
          <w:r>
            <w:rPr>
              <w:rFonts w:ascii="Times New Roman" w:hAnsi="Times New Roman" w:eastAsia="Times New Roman" w:cs="Times New Roman"/>
              <w:spacing w:val="-7"/>
              <w:sz w:val="21"/>
              <w:szCs w:val="21"/>
            </w:rPr>
            <w:fldChar w:fldCharType="end"/>
          </w:r>
        </w:p>
        <w:p>
          <w:pPr>
            <w:tabs>
              <w:tab w:val="right" w:leader="dot" w:pos="9340"/>
            </w:tabs>
            <w:spacing w:before="62" w:line="219" w:lineRule="auto"/>
            <w:ind w:left="21"/>
            <w:rPr>
              <w:rFonts w:ascii="Times New Roman" w:hAnsi="Times New Roman" w:eastAsia="Times New Roman" w:cs="Times New Roman"/>
              <w:sz w:val="21"/>
              <w:szCs w:val="21"/>
            </w:rPr>
          </w:pPr>
          <w:r>
            <w:rPr>
              <w:rFonts w:ascii="宋体" w:hAnsi="宋体" w:eastAsia="宋体" w:cs="宋体"/>
              <w:spacing w:val="-14"/>
              <w:sz w:val="21"/>
              <w:szCs w:val="21"/>
            </w:rPr>
            <w:t>附</w:t>
          </w:r>
          <w:r>
            <w:rPr>
              <w:rFonts w:ascii="宋体" w:hAnsi="宋体" w:eastAsia="宋体" w:cs="宋体"/>
              <w:spacing w:val="-12"/>
              <w:sz w:val="21"/>
              <w:szCs w:val="21"/>
            </w:rPr>
            <w:t>录</w:t>
          </w:r>
          <w:r>
            <w:rPr>
              <w:rFonts w:ascii="宋体" w:hAnsi="宋体" w:eastAsia="宋体" w:cs="宋体"/>
              <w:spacing w:val="-7"/>
              <w:sz w:val="21"/>
              <w:szCs w:val="21"/>
            </w:rPr>
            <w:t xml:space="preserve"> </w:t>
          </w:r>
          <w:r>
            <w:rPr>
              <w:rFonts w:ascii="Times New Roman" w:hAnsi="Times New Roman" w:eastAsia="Times New Roman" w:cs="Times New Roman"/>
              <w:spacing w:val="-7"/>
              <w:sz w:val="21"/>
              <w:szCs w:val="21"/>
            </w:rPr>
            <w:t xml:space="preserve">C  </w:t>
          </w:r>
          <w:r>
            <w:rPr>
              <w:rFonts w:ascii="宋体" w:hAnsi="宋体" w:eastAsia="宋体" w:cs="宋体"/>
              <w:spacing w:val="-7"/>
              <w:sz w:val="21"/>
              <w:szCs w:val="21"/>
            </w:rPr>
            <w:t xml:space="preserve">(资料性附录)   危险废物申报报告参考表 </w:t>
          </w:r>
          <w:r>
            <w:rPr>
              <w:rFonts w:ascii="宋体" w:hAnsi="宋体" w:eastAsia="宋体" w:cs="宋体"/>
              <w:sz w:val="21"/>
              <w:szCs w:val="21"/>
            </w:rPr>
            <w:tab/>
          </w:r>
          <w:r>
            <w:rPr>
              <w:rFonts w:ascii="宋体" w:hAnsi="宋体" w:eastAsia="宋体" w:cs="宋体"/>
              <w:spacing w:val="-7"/>
              <w:sz w:val="21"/>
              <w:szCs w:val="21"/>
            </w:rPr>
            <w:t xml:space="preserve"> </w:t>
          </w:r>
          <w:r>
            <w:fldChar w:fldCharType="begin"/>
          </w:r>
          <w:r>
            <w:instrText xml:space="preserve"> HYPERLINK \l "_bookmark10" </w:instrText>
          </w:r>
          <w:r>
            <w:fldChar w:fldCharType="separate"/>
          </w:r>
          <w:r>
            <w:rPr>
              <w:rFonts w:ascii="Times New Roman" w:hAnsi="Times New Roman" w:eastAsia="Times New Roman" w:cs="Times New Roman"/>
              <w:spacing w:val="-7"/>
              <w:sz w:val="21"/>
              <w:szCs w:val="21"/>
            </w:rPr>
            <w:t>15</w:t>
          </w:r>
          <w:r>
            <w:rPr>
              <w:rFonts w:ascii="Times New Roman" w:hAnsi="Times New Roman" w:eastAsia="Times New Roman" w:cs="Times New Roman"/>
              <w:spacing w:val="-7"/>
              <w:sz w:val="21"/>
              <w:szCs w:val="21"/>
            </w:rPr>
            <w:fldChar w:fldCharType="end"/>
          </w:r>
        </w:p>
      </w:sdtContent>
    </w:sdt>
    <w:p>
      <w:pPr>
        <w:sectPr>
          <w:headerReference r:id="rId6" w:type="default"/>
          <w:footerReference r:id="rId7" w:type="default"/>
          <w:pgSz w:w="11907" w:h="16839"/>
          <w:pgMar w:top="400" w:right="1273" w:bottom="1340" w:left="1280" w:header="0" w:footer="1105"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rPr>
          <w:rFonts w:ascii="Arial" w:hAnsi="Arial" w:eastAsia="Arial" w:cs="Arial"/>
          <w:sz w:val="24"/>
          <w:szCs w:val="24"/>
        </w:rPr>
      </w:pPr>
      <w:bookmarkStart w:id="1" w:name="_bookmark5"/>
      <w:bookmarkEnd w:id="1"/>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00" w:line="225" w:lineRule="auto"/>
        <w:ind w:left="4044"/>
        <w:rPr>
          <w:rFonts w:ascii="黑体" w:hAnsi="黑体" w:eastAsia="黑体" w:cs="黑体"/>
          <w:sz w:val="31"/>
          <w:szCs w:val="31"/>
        </w:rPr>
      </w:pPr>
      <w:r>
        <w:rPr>
          <w:rFonts w:ascii="黑体" w:hAnsi="黑体" w:eastAsia="黑体" w:cs="黑体"/>
          <w:spacing w:val="10"/>
          <w:sz w:val="31"/>
          <w:szCs w:val="31"/>
        </w:rPr>
        <w:t>前</w:t>
      </w:r>
      <w:r>
        <w:rPr>
          <w:rFonts w:ascii="黑体" w:hAnsi="黑体" w:eastAsia="黑体" w:cs="黑体"/>
          <w:spacing w:val="6"/>
          <w:sz w:val="31"/>
          <w:szCs w:val="31"/>
        </w:rPr>
        <w:t xml:space="preserve">    言</w:t>
      </w:r>
    </w:p>
    <w:p>
      <w:pPr>
        <w:spacing w:line="266" w:lineRule="auto"/>
        <w:rPr>
          <w:rFonts w:ascii="Arial"/>
          <w:sz w:val="21"/>
        </w:rPr>
      </w:pPr>
    </w:p>
    <w:p>
      <w:pPr>
        <w:spacing w:line="266" w:lineRule="auto"/>
        <w:rPr>
          <w:rFonts w:ascii="Arial"/>
          <w:sz w:val="21"/>
        </w:rPr>
      </w:pPr>
    </w:p>
    <w:p>
      <w:pPr>
        <w:spacing w:before="68" w:line="274" w:lineRule="auto"/>
        <w:ind w:left="3" w:firstLine="422"/>
        <w:rPr>
          <w:rFonts w:ascii="宋体" w:hAnsi="宋体" w:eastAsia="宋体" w:cs="宋体"/>
          <w:sz w:val="21"/>
          <w:szCs w:val="21"/>
        </w:rPr>
      </w:pPr>
      <w:r>
        <w:rPr>
          <w:rFonts w:ascii="宋体" w:hAnsi="宋体" w:eastAsia="宋体" w:cs="宋体"/>
          <w:spacing w:val="-4"/>
          <w:sz w:val="21"/>
          <w:szCs w:val="21"/>
        </w:rPr>
        <w:t>为贯彻《中华人民</w:t>
      </w:r>
      <w:r>
        <w:rPr>
          <w:rFonts w:ascii="宋体" w:hAnsi="宋体" w:eastAsia="宋体" w:cs="宋体"/>
          <w:spacing w:val="-2"/>
          <w:sz w:val="21"/>
          <w:szCs w:val="21"/>
        </w:rPr>
        <w:t>共和国环境保护法》《中华人民共和国固体废物污染环境防治法》等法律法规，</w:t>
      </w:r>
      <w:r>
        <w:rPr>
          <w:rFonts w:ascii="宋体" w:hAnsi="宋体" w:eastAsia="宋体" w:cs="宋体"/>
          <w:sz w:val="21"/>
          <w:szCs w:val="21"/>
        </w:rPr>
        <w:t xml:space="preserve"> </w:t>
      </w:r>
      <w:r>
        <w:rPr>
          <w:rFonts w:ascii="宋体" w:hAnsi="宋体" w:eastAsia="宋体" w:cs="宋体"/>
          <w:spacing w:val="-4"/>
          <w:sz w:val="21"/>
          <w:szCs w:val="21"/>
        </w:rPr>
        <w:t>指导和规范</w:t>
      </w:r>
      <w:r>
        <w:rPr>
          <w:rFonts w:ascii="宋体" w:hAnsi="宋体" w:eastAsia="宋体" w:cs="宋体"/>
          <w:spacing w:val="-2"/>
          <w:sz w:val="21"/>
          <w:szCs w:val="21"/>
        </w:rPr>
        <w:t>产生危险废物的单位制定危险废物管理计划，建立危险废物管理台账和申报危险废物有关资</w:t>
      </w:r>
      <w:r>
        <w:rPr>
          <w:rFonts w:ascii="宋体" w:hAnsi="宋体" w:eastAsia="宋体" w:cs="宋体"/>
          <w:sz w:val="21"/>
          <w:szCs w:val="21"/>
        </w:rPr>
        <w:t xml:space="preserve"> </w:t>
      </w:r>
      <w:r>
        <w:rPr>
          <w:rFonts w:ascii="宋体" w:hAnsi="宋体" w:eastAsia="宋体" w:cs="宋体"/>
          <w:spacing w:val="-10"/>
          <w:sz w:val="21"/>
          <w:szCs w:val="21"/>
        </w:rPr>
        <w:t>料</w:t>
      </w:r>
      <w:r>
        <w:rPr>
          <w:rFonts w:ascii="宋体" w:hAnsi="宋体" w:eastAsia="宋体" w:cs="宋体"/>
          <w:spacing w:val="-9"/>
          <w:sz w:val="21"/>
          <w:szCs w:val="21"/>
        </w:rPr>
        <w:t>，</w:t>
      </w:r>
      <w:r>
        <w:rPr>
          <w:rFonts w:ascii="宋体" w:hAnsi="宋体" w:eastAsia="宋体" w:cs="宋体"/>
          <w:spacing w:val="-5"/>
          <w:sz w:val="21"/>
          <w:szCs w:val="21"/>
        </w:rPr>
        <w:t>加强危险废物规范化环境管理， 制定本标准。</w:t>
      </w:r>
    </w:p>
    <w:p>
      <w:pPr>
        <w:spacing w:before="1" w:line="274" w:lineRule="auto"/>
        <w:ind w:left="3" w:firstLine="420"/>
        <w:rPr>
          <w:rFonts w:ascii="宋体" w:hAnsi="宋体" w:eastAsia="宋体" w:cs="宋体"/>
          <w:sz w:val="21"/>
          <w:szCs w:val="21"/>
        </w:rPr>
      </w:pPr>
      <w:r>
        <w:rPr>
          <w:rFonts w:ascii="宋体" w:hAnsi="宋体" w:eastAsia="宋体" w:cs="宋体"/>
          <w:spacing w:val="-4"/>
          <w:sz w:val="21"/>
          <w:szCs w:val="21"/>
        </w:rPr>
        <w:t>本标准规定了产</w:t>
      </w:r>
      <w:r>
        <w:rPr>
          <w:rFonts w:ascii="宋体" w:hAnsi="宋体" w:eastAsia="宋体" w:cs="宋体"/>
          <w:spacing w:val="-3"/>
          <w:sz w:val="21"/>
          <w:szCs w:val="21"/>
        </w:rPr>
        <w:t>生</w:t>
      </w:r>
      <w:r>
        <w:rPr>
          <w:rFonts w:ascii="宋体" w:hAnsi="宋体" w:eastAsia="宋体" w:cs="宋体"/>
          <w:spacing w:val="-2"/>
          <w:sz w:val="21"/>
          <w:szCs w:val="21"/>
        </w:rPr>
        <w:t>危险废物的单位制定危险废物管理计划和管理台账、申报危险废物有关资料的总</w:t>
      </w:r>
      <w:r>
        <w:rPr>
          <w:rFonts w:ascii="宋体" w:hAnsi="宋体" w:eastAsia="宋体" w:cs="宋体"/>
          <w:sz w:val="21"/>
          <w:szCs w:val="21"/>
        </w:rPr>
        <w:t xml:space="preserve"> 体要求，危险废物管理计划制定要求，危险废物管理台账制定要求和危险废物申报要求。</w:t>
      </w:r>
    </w:p>
    <w:p>
      <w:pPr>
        <w:spacing w:before="1" w:line="219" w:lineRule="auto"/>
        <w:ind w:left="424"/>
        <w:rPr>
          <w:rFonts w:ascii="宋体" w:hAnsi="宋体" w:eastAsia="宋体" w:cs="宋体"/>
          <w:sz w:val="21"/>
          <w:szCs w:val="21"/>
        </w:rPr>
      </w:pPr>
      <w:r>
        <w:rPr>
          <w:rFonts w:ascii="宋体" w:hAnsi="宋体" w:eastAsia="宋体" w:cs="宋体"/>
          <w:spacing w:val="-1"/>
          <w:sz w:val="21"/>
          <w:szCs w:val="21"/>
        </w:rPr>
        <w:t xml:space="preserve">本标准的附录 </w:t>
      </w:r>
      <w:r>
        <w:rPr>
          <w:rFonts w:ascii="Times New Roman" w:hAnsi="Times New Roman" w:eastAsia="Times New Roman" w:cs="Times New Roman"/>
          <w:spacing w:val="-1"/>
          <w:sz w:val="21"/>
          <w:szCs w:val="21"/>
        </w:rPr>
        <w:t>A</w:t>
      </w:r>
      <w:r>
        <w:rPr>
          <w:rFonts w:ascii="宋体" w:hAnsi="宋体" w:eastAsia="宋体" w:cs="宋体"/>
          <w:spacing w:val="-1"/>
          <w:sz w:val="21"/>
          <w:szCs w:val="21"/>
        </w:rPr>
        <w:t xml:space="preserve">~附录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为资料性附录。</w:t>
      </w:r>
    </w:p>
    <w:p>
      <w:pPr>
        <w:spacing w:before="61" w:line="220" w:lineRule="auto"/>
        <w:ind w:left="424"/>
        <w:rPr>
          <w:rFonts w:ascii="宋体" w:hAnsi="宋体" w:eastAsia="宋体" w:cs="宋体"/>
          <w:sz w:val="21"/>
          <w:szCs w:val="21"/>
        </w:rPr>
      </w:pPr>
      <w:r>
        <w:rPr>
          <w:rFonts w:ascii="宋体" w:hAnsi="宋体" w:eastAsia="宋体" w:cs="宋体"/>
          <w:spacing w:val="-4"/>
          <w:sz w:val="21"/>
          <w:szCs w:val="21"/>
        </w:rPr>
        <w:t>本</w:t>
      </w:r>
      <w:r>
        <w:rPr>
          <w:rFonts w:ascii="宋体" w:hAnsi="宋体" w:eastAsia="宋体" w:cs="宋体"/>
          <w:spacing w:val="-3"/>
          <w:sz w:val="21"/>
          <w:szCs w:val="21"/>
        </w:rPr>
        <w:t>标</w:t>
      </w:r>
      <w:r>
        <w:rPr>
          <w:rFonts w:ascii="宋体" w:hAnsi="宋体" w:eastAsia="宋体" w:cs="宋体"/>
          <w:spacing w:val="-2"/>
          <w:sz w:val="21"/>
          <w:szCs w:val="21"/>
        </w:rPr>
        <w:t>准为首次发布。</w:t>
      </w:r>
    </w:p>
    <w:p>
      <w:pPr>
        <w:spacing w:before="62" w:line="220" w:lineRule="auto"/>
        <w:ind w:left="424"/>
        <w:rPr>
          <w:rFonts w:ascii="宋体" w:hAnsi="宋体" w:eastAsia="宋体" w:cs="宋体"/>
          <w:sz w:val="21"/>
          <w:szCs w:val="21"/>
        </w:rPr>
      </w:pPr>
      <w:r>
        <w:rPr>
          <w:rFonts w:ascii="宋体" w:hAnsi="宋体" w:eastAsia="宋体" w:cs="宋体"/>
          <w:spacing w:val="-1"/>
          <w:sz w:val="21"/>
          <w:szCs w:val="21"/>
        </w:rPr>
        <w:t>本标准</w:t>
      </w:r>
      <w:r>
        <w:rPr>
          <w:rFonts w:ascii="宋体" w:hAnsi="宋体" w:eastAsia="宋体" w:cs="宋体"/>
          <w:sz w:val="21"/>
          <w:szCs w:val="21"/>
        </w:rPr>
        <w:t>由生态环境部固体废物与化学品司、法规与标准司组织制订。</w:t>
      </w:r>
    </w:p>
    <w:p>
      <w:pPr>
        <w:spacing w:before="63" w:line="274" w:lineRule="auto"/>
        <w:ind w:left="2" w:firstLine="421"/>
        <w:rPr>
          <w:rFonts w:ascii="宋体" w:hAnsi="宋体" w:eastAsia="宋体" w:cs="宋体"/>
          <w:sz w:val="21"/>
          <w:szCs w:val="21"/>
        </w:rPr>
      </w:pPr>
      <w:r>
        <w:rPr>
          <w:rFonts w:ascii="宋体" w:hAnsi="宋体" w:eastAsia="宋体" w:cs="宋体"/>
          <w:spacing w:val="-4"/>
          <w:sz w:val="21"/>
          <w:szCs w:val="21"/>
        </w:rPr>
        <w:t>本标准主要起草</w:t>
      </w:r>
      <w:r>
        <w:rPr>
          <w:rFonts w:ascii="宋体" w:hAnsi="宋体" w:eastAsia="宋体" w:cs="宋体"/>
          <w:spacing w:val="-2"/>
          <w:sz w:val="21"/>
          <w:szCs w:val="21"/>
        </w:rPr>
        <w:t>单位：生态环境部固体废物与化学品管理技术中心、广东省固体废物和化学品环境</w:t>
      </w:r>
      <w:r>
        <w:rPr>
          <w:rFonts w:ascii="宋体" w:hAnsi="宋体" w:eastAsia="宋体" w:cs="宋体"/>
          <w:sz w:val="21"/>
          <w:szCs w:val="21"/>
        </w:rPr>
        <w:t xml:space="preserve"> </w:t>
      </w:r>
      <w:r>
        <w:rPr>
          <w:rFonts w:ascii="宋体" w:hAnsi="宋体" w:eastAsia="宋体" w:cs="宋体"/>
          <w:spacing w:val="-12"/>
          <w:sz w:val="21"/>
          <w:szCs w:val="21"/>
        </w:rPr>
        <w:t>中心、海南</w:t>
      </w:r>
      <w:r>
        <w:rPr>
          <w:rFonts w:ascii="宋体" w:hAnsi="宋体" w:eastAsia="宋体" w:cs="宋体"/>
          <w:spacing w:val="-9"/>
          <w:sz w:val="21"/>
          <w:szCs w:val="21"/>
        </w:rPr>
        <w:t>省</w:t>
      </w:r>
      <w:r>
        <w:rPr>
          <w:rFonts w:ascii="宋体" w:hAnsi="宋体" w:eastAsia="宋体" w:cs="宋体"/>
          <w:spacing w:val="-6"/>
          <w:sz w:val="21"/>
          <w:szCs w:val="21"/>
        </w:rPr>
        <w:t>环境科学研究院、山东省固体废物和危险化学品污染防治中心、重庆市固体废物管理中心、</w:t>
      </w:r>
      <w:r>
        <w:rPr>
          <w:rFonts w:ascii="宋体" w:hAnsi="宋体" w:eastAsia="宋体" w:cs="宋体"/>
          <w:sz w:val="21"/>
          <w:szCs w:val="21"/>
        </w:rPr>
        <w:t xml:space="preserve"> </w:t>
      </w:r>
      <w:r>
        <w:rPr>
          <w:rFonts w:ascii="宋体" w:hAnsi="宋体" w:eastAsia="宋体" w:cs="宋体"/>
          <w:spacing w:val="-2"/>
          <w:sz w:val="21"/>
          <w:szCs w:val="21"/>
        </w:rPr>
        <w:t>河北省固体废物污染防</w:t>
      </w:r>
      <w:r>
        <w:rPr>
          <w:rFonts w:ascii="宋体" w:hAnsi="宋体" w:eastAsia="宋体" w:cs="宋体"/>
          <w:spacing w:val="-1"/>
          <w:sz w:val="21"/>
          <w:szCs w:val="21"/>
        </w:rPr>
        <w:t>治中心。</w:t>
      </w:r>
    </w:p>
    <w:p>
      <w:pPr>
        <w:spacing w:before="1" w:line="219" w:lineRule="auto"/>
        <w:ind w:left="424"/>
        <w:rPr>
          <w:rFonts w:ascii="宋体" w:hAnsi="宋体" w:eastAsia="宋体" w:cs="宋体"/>
          <w:sz w:val="21"/>
          <w:szCs w:val="21"/>
        </w:rPr>
      </w:pPr>
      <w:r>
        <w:rPr>
          <w:rFonts w:ascii="宋体" w:hAnsi="宋体" w:eastAsia="宋体" w:cs="宋体"/>
          <w:spacing w:val="-12"/>
          <w:sz w:val="21"/>
          <w:szCs w:val="21"/>
        </w:rPr>
        <w:t>本标</w:t>
      </w:r>
      <w:r>
        <w:rPr>
          <w:rFonts w:ascii="宋体" w:hAnsi="宋体" w:eastAsia="宋体" w:cs="宋体"/>
          <w:spacing w:val="-11"/>
          <w:sz w:val="21"/>
          <w:szCs w:val="21"/>
        </w:rPr>
        <w:t>准</w:t>
      </w:r>
      <w:r>
        <w:rPr>
          <w:rFonts w:ascii="宋体" w:hAnsi="宋体" w:eastAsia="宋体" w:cs="宋体"/>
          <w:spacing w:val="-6"/>
          <w:sz w:val="21"/>
          <w:szCs w:val="21"/>
        </w:rPr>
        <w:t xml:space="preserve">生态环境部 </w:t>
      </w:r>
      <w:r>
        <w:rPr>
          <w:rFonts w:ascii="Times New Roman" w:hAnsi="Times New Roman" w:eastAsia="Times New Roman" w:cs="Times New Roman"/>
          <w:spacing w:val="-6"/>
          <w:sz w:val="21"/>
          <w:szCs w:val="21"/>
        </w:rPr>
        <w:t xml:space="preserve">2022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6 </w:t>
      </w:r>
      <w:r>
        <w:rPr>
          <w:rFonts w:ascii="宋体" w:hAnsi="宋体" w:eastAsia="宋体" w:cs="宋体"/>
          <w:spacing w:val="-6"/>
          <w:sz w:val="21"/>
          <w:szCs w:val="21"/>
        </w:rPr>
        <w:t xml:space="preserve">月 </w:t>
      </w:r>
      <w:r>
        <w:rPr>
          <w:rFonts w:ascii="Times New Roman" w:hAnsi="Times New Roman" w:eastAsia="Times New Roman" w:cs="Times New Roman"/>
          <w:spacing w:val="-6"/>
          <w:sz w:val="21"/>
          <w:szCs w:val="21"/>
        </w:rPr>
        <w:t xml:space="preserve">20 </w:t>
      </w:r>
      <w:r>
        <w:rPr>
          <w:rFonts w:ascii="宋体" w:hAnsi="宋体" w:eastAsia="宋体" w:cs="宋体"/>
          <w:spacing w:val="-6"/>
          <w:sz w:val="21"/>
          <w:szCs w:val="21"/>
        </w:rPr>
        <w:t>日批准。</w:t>
      </w:r>
    </w:p>
    <w:p>
      <w:pPr>
        <w:spacing w:before="62" w:line="220" w:lineRule="auto"/>
        <w:ind w:left="424"/>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9"/>
          <w:sz w:val="21"/>
          <w:szCs w:val="21"/>
        </w:rPr>
        <w:t>标</w:t>
      </w:r>
      <w:r>
        <w:rPr>
          <w:rFonts w:ascii="宋体" w:hAnsi="宋体" w:eastAsia="宋体" w:cs="宋体"/>
          <w:spacing w:val="-7"/>
          <w:sz w:val="21"/>
          <w:szCs w:val="21"/>
        </w:rPr>
        <w:t xml:space="preserve">准自 </w:t>
      </w:r>
      <w:r>
        <w:rPr>
          <w:rFonts w:ascii="Times New Roman" w:hAnsi="Times New Roman" w:eastAsia="Times New Roman" w:cs="Times New Roman"/>
          <w:spacing w:val="-7"/>
          <w:sz w:val="21"/>
          <w:szCs w:val="21"/>
        </w:rPr>
        <w:t xml:space="preserve">2022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10 </w:t>
      </w:r>
      <w:r>
        <w:rPr>
          <w:rFonts w:ascii="宋体" w:hAnsi="宋体" w:eastAsia="宋体" w:cs="宋体"/>
          <w:spacing w:val="-7"/>
          <w:sz w:val="21"/>
          <w:szCs w:val="21"/>
        </w:rPr>
        <w:t xml:space="preserve">月 </w:t>
      </w:r>
      <w:r>
        <w:rPr>
          <w:rFonts w:ascii="Times New Roman" w:hAnsi="Times New Roman" w:eastAsia="Times New Roman" w:cs="Times New Roman"/>
          <w:spacing w:val="-7"/>
          <w:sz w:val="21"/>
          <w:szCs w:val="21"/>
        </w:rPr>
        <w:t xml:space="preserve">1 </w:t>
      </w:r>
      <w:r>
        <w:rPr>
          <w:rFonts w:ascii="宋体" w:hAnsi="宋体" w:eastAsia="宋体" w:cs="宋体"/>
          <w:spacing w:val="-7"/>
          <w:sz w:val="21"/>
          <w:szCs w:val="21"/>
        </w:rPr>
        <w:t>日起实施。</w:t>
      </w:r>
    </w:p>
    <w:p>
      <w:pPr>
        <w:spacing w:before="61" w:line="220" w:lineRule="auto"/>
        <w:ind w:left="424"/>
        <w:rPr>
          <w:rFonts w:ascii="宋体" w:hAnsi="宋体" w:eastAsia="宋体" w:cs="宋体"/>
          <w:sz w:val="21"/>
          <w:szCs w:val="21"/>
        </w:rPr>
      </w:pPr>
      <w:r>
        <w:rPr>
          <w:rFonts w:ascii="宋体" w:hAnsi="宋体" w:eastAsia="宋体" w:cs="宋体"/>
          <w:spacing w:val="-1"/>
          <w:sz w:val="21"/>
          <w:szCs w:val="21"/>
        </w:rPr>
        <w:t>本标准由生态</w:t>
      </w:r>
      <w:r>
        <w:rPr>
          <w:rFonts w:ascii="宋体" w:hAnsi="宋体" w:eastAsia="宋体" w:cs="宋体"/>
          <w:sz w:val="21"/>
          <w:szCs w:val="21"/>
        </w:rPr>
        <w:t>环境部解释。</w:t>
      </w:r>
    </w:p>
    <w:p>
      <w:pPr>
        <w:sectPr>
          <w:headerReference r:id="rId8" w:type="default"/>
          <w:footerReference r:id="rId9" w:type="default"/>
          <w:pgSz w:w="11907" w:h="16839"/>
          <w:pgMar w:top="400" w:right="1269" w:bottom="1340" w:left="1282" w:header="0" w:footer="1105"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77"/>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01" w:line="224" w:lineRule="auto"/>
        <w:ind w:left="1640"/>
        <w:rPr>
          <w:rFonts w:ascii="黑体" w:hAnsi="黑体" w:eastAsia="黑体" w:cs="黑体"/>
          <w:sz w:val="31"/>
          <w:szCs w:val="31"/>
        </w:rPr>
      </w:pPr>
      <w:r>
        <w:rPr>
          <w:rFonts w:ascii="黑体" w:hAnsi="黑体" w:eastAsia="黑体" w:cs="黑体"/>
          <w:spacing w:val="16"/>
          <w:sz w:val="31"/>
          <w:szCs w:val="31"/>
        </w:rPr>
        <w:t>危</w:t>
      </w:r>
      <w:r>
        <w:rPr>
          <w:rFonts w:ascii="黑体" w:hAnsi="黑体" w:eastAsia="黑体" w:cs="黑体"/>
          <w:spacing w:val="9"/>
          <w:sz w:val="31"/>
          <w:szCs w:val="31"/>
        </w:rPr>
        <w:t>险废物管理计划和管理台账制定技术导则</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68" w:line="221" w:lineRule="auto"/>
        <w:ind w:left="12"/>
        <w:rPr>
          <w:rFonts w:ascii="黑体" w:hAnsi="黑体" w:eastAsia="黑体" w:cs="黑体"/>
          <w:sz w:val="21"/>
          <w:szCs w:val="21"/>
        </w:rPr>
      </w:pPr>
      <w:r>
        <w:rPr>
          <w:rFonts w:ascii="黑体" w:hAnsi="黑体" w:eastAsia="黑体" w:cs="黑体"/>
          <w:spacing w:val="-4"/>
          <w:sz w:val="21"/>
          <w:szCs w:val="21"/>
        </w:rPr>
        <w:t>1</w:t>
      </w:r>
      <w:r>
        <w:rPr>
          <w:rFonts w:ascii="黑体" w:hAnsi="黑体" w:eastAsia="黑体" w:cs="黑体"/>
          <w:spacing w:val="-2"/>
          <w:sz w:val="21"/>
          <w:szCs w:val="21"/>
        </w:rPr>
        <w:t xml:space="preserve">  适用范围</w:t>
      </w:r>
    </w:p>
    <w:p>
      <w:pPr>
        <w:spacing w:line="301" w:lineRule="auto"/>
        <w:rPr>
          <w:rFonts w:ascii="Arial"/>
          <w:sz w:val="21"/>
        </w:rPr>
      </w:pPr>
    </w:p>
    <w:p>
      <w:pPr>
        <w:spacing w:before="68" w:line="275" w:lineRule="auto"/>
        <w:ind w:left="1" w:right="74" w:firstLine="420"/>
        <w:rPr>
          <w:rFonts w:ascii="宋体" w:hAnsi="宋体" w:eastAsia="宋体" w:cs="宋体"/>
          <w:sz w:val="21"/>
          <w:szCs w:val="21"/>
        </w:rPr>
      </w:pPr>
      <w:r>
        <w:rPr>
          <w:rFonts w:ascii="宋体" w:hAnsi="宋体" w:eastAsia="宋体" w:cs="宋体"/>
          <w:spacing w:val="-4"/>
          <w:sz w:val="21"/>
          <w:szCs w:val="21"/>
        </w:rPr>
        <w:t>本标准规定了产</w:t>
      </w:r>
      <w:r>
        <w:rPr>
          <w:rFonts w:ascii="宋体" w:hAnsi="宋体" w:eastAsia="宋体" w:cs="宋体"/>
          <w:spacing w:val="-3"/>
          <w:sz w:val="21"/>
          <w:szCs w:val="21"/>
        </w:rPr>
        <w:t>生</w:t>
      </w:r>
      <w:r>
        <w:rPr>
          <w:rFonts w:ascii="宋体" w:hAnsi="宋体" w:eastAsia="宋体" w:cs="宋体"/>
          <w:spacing w:val="-2"/>
          <w:sz w:val="21"/>
          <w:szCs w:val="21"/>
        </w:rPr>
        <w:t>危险废物的单位制定危险废物管理计划和管理台账、申报危险废物有关资料的总</w:t>
      </w:r>
      <w:r>
        <w:rPr>
          <w:rFonts w:ascii="宋体" w:hAnsi="宋体" w:eastAsia="宋体" w:cs="宋体"/>
          <w:sz w:val="21"/>
          <w:szCs w:val="21"/>
        </w:rPr>
        <w:t xml:space="preserve"> 体要求，危险废物管理计划制定要求，危险废物管理台账制定要求和危险废物申报要求。</w:t>
      </w:r>
    </w:p>
    <w:p>
      <w:pPr>
        <w:spacing w:line="274" w:lineRule="auto"/>
        <w:ind w:left="2" w:right="74" w:firstLine="420"/>
        <w:rPr>
          <w:rFonts w:ascii="宋体" w:hAnsi="宋体" w:eastAsia="宋体" w:cs="宋体"/>
          <w:sz w:val="21"/>
          <w:szCs w:val="21"/>
        </w:rPr>
      </w:pPr>
      <w:r>
        <w:rPr>
          <w:rFonts w:ascii="宋体" w:hAnsi="宋体" w:eastAsia="宋体" w:cs="宋体"/>
          <w:spacing w:val="-4"/>
          <w:sz w:val="21"/>
          <w:szCs w:val="21"/>
        </w:rPr>
        <w:t>本标准适用于指</w:t>
      </w:r>
      <w:r>
        <w:rPr>
          <w:rFonts w:ascii="宋体" w:hAnsi="宋体" w:eastAsia="宋体" w:cs="宋体"/>
          <w:spacing w:val="-3"/>
          <w:sz w:val="21"/>
          <w:szCs w:val="21"/>
        </w:rPr>
        <w:t>导</w:t>
      </w:r>
      <w:r>
        <w:rPr>
          <w:rFonts w:ascii="宋体" w:hAnsi="宋体" w:eastAsia="宋体" w:cs="宋体"/>
          <w:spacing w:val="-2"/>
          <w:sz w:val="21"/>
          <w:szCs w:val="21"/>
        </w:rPr>
        <w:t>产生危险废物的单位制定危险废物管理计划和管理台账，并通过国家危险废物信</w:t>
      </w:r>
      <w:r>
        <w:rPr>
          <w:rFonts w:ascii="宋体" w:hAnsi="宋体" w:eastAsia="宋体" w:cs="宋体"/>
          <w:sz w:val="21"/>
          <w:szCs w:val="21"/>
        </w:rPr>
        <w:t xml:space="preserve"> </w:t>
      </w:r>
      <w:r>
        <w:rPr>
          <w:rFonts w:ascii="宋体" w:hAnsi="宋体" w:eastAsia="宋体" w:cs="宋体"/>
          <w:spacing w:val="-12"/>
          <w:sz w:val="21"/>
          <w:szCs w:val="21"/>
        </w:rPr>
        <w:t>息管理</w:t>
      </w:r>
      <w:r>
        <w:rPr>
          <w:rFonts w:ascii="宋体" w:hAnsi="宋体" w:eastAsia="宋体" w:cs="宋体"/>
          <w:spacing w:val="-11"/>
          <w:sz w:val="21"/>
          <w:szCs w:val="21"/>
        </w:rPr>
        <w:t>系</w:t>
      </w:r>
      <w:r>
        <w:rPr>
          <w:rFonts w:ascii="宋体" w:hAnsi="宋体" w:eastAsia="宋体" w:cs="宋体"/>
          <w:spacing w:val="-6"/>
          <w:sz w:val="21"/>
          <w:szCs w:val="21"/>
        </w:rPr>
        <w:t>统(含省级自建系统， 下同) 向所在地生态环境主管部门申报危险废物的种类、产生量、流向、</w:t>
      </w:r>
      <w:r>
        <w:rPr>
          <w:rFonts w:ascii="宋体" w:hAnsi="宋体" w:eastAsia="宋体" w:cs="宋体"/>
          <w:sz w:val="21"/>
          <w:szCs w:val="21"/>
        </w:rPr>
        <w:t xml:space="preserve"> </w:t>
      </w:r>
      <w:r>
        <w:rPr>
          <w:rFonts w:ascii="宋体" w:hAnsi="宋体" w:eastAsia="宋体" w:cs="宋体"/>
          <w:spacing w:val="-2"/>
          <w:sz w:val="21"/>
          <w:szCs w:val="21"/>
        </w:rPr>
        <w:t>贮存、利用、处置等有关资</w:t>
      </w:r>
      <w:r>
        <w:rPr>
          <w:rFonts w:ascii="宋体" w:hAnsi="宋体" w:eastAsia="宋体" w:cs="宋体"/>
          <w:spacing w:val="-1"/>
          <w:sz w:val="21"/>
          <w:szCs w:val="21"/>
        </w:rPr>
        <w:t>料。</w:t>
      </w:r>
    </w:p>
    <w:p>
      <w:pPr>
        <w:spacing w:before="1" w:line="287" w:lineRule="auto"/>
        <w:ind w:left="3" w:right="73" w:firstLine="424"/>
        <w:rPr>
          <w:rFonts w:ascii="宋体" w:hAnsi="宋体" w:eastAsia="宋体" w:cs="宋体"/>
          <w:sz w:val="21"/>
          <w:szCs w:val="21"/>
        </w:rPr>
      </w:pPr>
      <w:r>
        <w:rPr>
          <w:rFonts w:ascii="宋体" w:hAnsi="宋体" w:eastAsia="宋体" w:cs="宋体"/>
          <w:spacing w:val="-4"/>
          <w:sz w:val="21"/>
          <w:szCs w:val="21"/>
        </w:rPr>
        <w:t>小微企业危险废物收</w:t>
      </w:r>
      <w:r>
        <w:rPr>
          <w:rFonts w:ascii="宋体" w:hAnsi="宋体" w:eastAsia="宋体" w:cs="宋体"/>
          <w:spacing w:val="-3"/>
          <w:sz w:val="21"/>
          <w:szCs w:val="21"/>
        </w:rPr>
        <w:t>集</w:t>
      </w:r>
      <w:r>
        <w:rPr>
          <w:rFonts w:ascii="宋体" w:hAnsi="宋体" w:eastAsia="宋体" w:cs="宋体"/>
          <w:spacing w:val="-2"/>
          <w:sz w:val="21"/>
          <w:szCs w:val="21"/>
        </w:rPr>
        <w:t>单位可参照本标准，提供危险废物管理计划和管理台账制定、危险废物申报</w:t>
      </w:r>
      <w:r>
        <w:rPr>
          <w:rFonts w:ascii="宋体" w:hAnsi="宋体" w:eastAsia="宋体" w:cs="宋体"/>
          <w:sz w:val="21"/>
          <w:szCs w:val="21"/>
        </w:rPr>
        <w:t xml:space="preserve"> </w:t>
      </w:r>
      <w:r>
        <w:rPr>
          <w:rFonts w:ascii="宋体" w:hAnsi="宋体" w:eastAsia="宋体" w:cs="宋体"/>
          <w:spacing w:val="-2"/>
          <w:sz w:val="21"/>
          <w:szCs w:val="21"/>
        </w:rPr>
        <w:t>等服务</w:t>
      </w:r>
      <w:r>
        <w:rPr>
          <w:rFonts w:ascii="宋体" w:hAnsi="宋体" w:eastAsia="宋体" w:cs="宋体"/>
          <w:spacing w:val="-1"/>
          <w:sz w:val="21"/>
          <w:szCs w:val="21"/>
        </w:rPr>
        <w:t>。</w:t>
      </w:r>
    </w:p>
    <w:p>
      <w:pPr>
        <w:spacing w:before="282" w:line="220" w:lineRule="auto"/>
        <w:rPr>
          <w:rFonts w:ascii="黑体" w:hAnsi="黑体" w:eastAsia="黑体" w:cs="黑体"/>
          <w:sz w:val="21"/>
          <w:szCs w:val="21"/>
        </w:rPr>
      </w:pPr>
      <w:r>
        <w:rPr>
          <w:rFonts w:ascii="黑体" w:hAnsi="黑体" w:eastAsia="黑体" w:cs="黑体"/>
          <w:spacing w:val="-1"/>
          <w:sz w:val="21"/>
          <w:szCs w:val="21"/>
        </w:rPr>
        <w:t>2  规</w:t>
      </w:r>
      <w:r>
        <w:rPr>
          <w:rFonts w:ascii="黑体" w:hAnsi="黑体" w:eastAsia="黑体" w:cs="黑体"/>
          <w:sz w:val="21"/>
          <w:szCs w:val="21"/>
        </w:rPr>
        <w:t>范性引用文件</w:t>
      </w:r>
    </w:p>
    <w:p>
      <w:pPr>
        <w:spacing w:line="304" w:lineRule="auto"/>
        <w:rPr>
          <w:rFonts w:ascii="Arial"/>
          <w:sz w:val="21"/>
        </w:rPr>
      </w:pPr>
    </w:p>
    <w:p>
      <w:pPr>
        <w:spacing w:before="69" w:line="287" w:lineRule="auto"/>
        <w:ind w:left="5" w:firstLine="416"/>
        <w:rPr>
          <w:rFonts w:ascii="宋体" w:hAnsi="宋体" w:eastAsia="宋体" w:cs="宋体"/>
          <w:sz w:val="21"/>
          <w:szCs w:val="21"/>
        </w:rPr>
      </w:pPr>
      <w:r>
        <w:rPr>
          <w:rFonts w:ascii="宋体" w:hAnsi="宋体" w:eastAsia="宋体" w:cs="宋体"/>
          <w:spacing w:val="-1"/>
          <w:sz w:val="21"/>
          <w:szCs w:val="21"/>
        </w:rPr>
        <w:t>本标准引用了下列文件或其中的条款。凡是注明日期的引用</w:t>
      </w:r>
      <w:r>
        <w:rPr>
          <w:rFonts w:ascii="宋体" w:hAnsi="宋体" w:eastAsia="宋体" w:cs="宋体"/>
          <w:sz w:val="21"/>
          <w:szCs w:val="21"/>
        </w:rPr>
        <w:t xml:space="preserve">文件，仅注日期的版本适用于本标准。 </w:t>
      </w:r>
      <w:r>
        <w:rPr>
          <w:rFonts w:ascii="宋体" w:hAnsi="宋体" w:eastAsia="宋体" w:cs="宋体"/>
          <w:spacing w:val="3"/>
          <w:sz w:val="21"/>
          <w:szCs w:val="21"/>
        </w:rPr>
        <w:t>凡是未注日期的引用文件，其最新版本(包括所有的修改单) 适用于本标</w:t>
      </w:r>
      <w:r>
        <w:rPr>
          <w:rFonts w:ascii="宋体" w:hAnsi="宋体" w:eastAsia="宋体" w:cs="宋体"/>
          <w:sz w:val="21"/>
          <w:szCs w:val="21"/>
        </w:rPr>
        <w:t>准。</w:t>
      </w:r>
    </w:p>
    <w:p>
      <w:pPr>
        <w:spacing w:line="88" w:lineRule="exact"/>
      </w:pPr>
    </w:p>
    <w:p>
      <w:pPr>
        <w:sectPr>
          <w:headerReference r:id="rId10" w:type="default"/>
          <w:footerReference r:id="rId11" w:type="default"/>
          <w:pgSz w:w="11907" w:h="16839"/>
          <w:pgMar w:top="400" w:right="1195" w:bottom="1320" w:left="1283" w:header="0" w:footer="1140" w:gutter="0"/>
          <w:cols w:equalWidth="0" w:num="1">
            <w:col w:w="9427"/>
          </w:cols>
        </w:sectPr>
      </w:pPr>
    </w:p>
    <w:p>
      <w:pPr>
        <w:spacing w:before="66" w:line="233" w:lineRule="auto"/>
        <w:ind w:left="44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GB/T 4754</w:t>
      </w:r>
    </w:p>
    <w:p>
      <w:pPr>
        <w:spacing w:before="81" w:line="312" w:lineRule="exact"/>
        <w:ind w:left="444"/>
        <w:rPr>
          <w:rFonts w:ascii="Times New Roman" w:hAnsi="Times New Roman" w:eastAsia="Times New Roman" w:cs="Times New Roman"/>
          <w:sz w:val="21"/>
          <w:szCs w:val="21"/>
        </w:rPr>
      </w:pPr>
      <w:r>
        <w:rPr>
          <w:rFonts w:ascii="Times New Roman" w:hAnsi="Times New Roman" w:eastAsia="Times New Roman" w:cs="Times New Roman"/>
          <w:position w:val="11"/>
          <w:sz w:val="21"/>
          <w:szCs w:val="21"/>
        </w:rPr>
        <w:t>GB</w:t>
      </w:r>
      <w:r>
        <w:rPr>
          <w:rFonts w:ascii="Times New Roman" w:hAnsi="Times New Roman" w:eastAsia="Times New Roman" w:cs="Times New Roman"/>
          <w:spacing w:val="-1"/>
          <w:position w:val="11"/>
          <w:sz w:val="21"/>
          <w:szCs w:val="21"/>
        </w:rPr>
        <w:t xml:space="preserve"> 5085</w:t>
      </w:r>
      <w:r>
        <w:rPr>
          <w:rFonts w:ascii="Times New Roman" w:hAnsi="Times New Roman" w:eastAsia="Times New Roman" w:cs="Times New Roman"/>
          <w:position w:val="11"/>
          <w:sz w:val="21"/>
          <w:szCs w:val="21"/>
        </w:rPr>
        <w:t>.1</w:t>
      </w:r>
    </w:p>
    <w:p>
      <w:pPr>
        <w:spacing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.2</w:t>
      </w:r>
    </w:p>
    <w:p>
      <w:pPr>
        <w:spacing w:before="124"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.3</w:t>
      </w:r>
    </w:p>
    <w:p>
      <w:pPr>
        <w:spacing w:before="124"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.4</w:t>
      </w:r>
    </w:p>
    <w:p>
      <w:pPr>
        <w:spacing w:before="124"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.5</w:t>
      </w:r>
    </w:p>
    <w:p>
      <w:pPr>
        <w:spacing w:before="124"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.6</w:t>
      </w:r>
    </w:p>
    <w:p>
      <w:pPr>
        <w:spacing w:before="123"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5085</w:t>
      </w:r>
      <w:r>
        <w:rPr>
          <w:rFonts w:ascii="Times New Roman" w:hAnsi="Times New Roman" w:eastAsia="Times New Roman" w:cs="Times New Roman"/>
          <w:sz w:val="21"/>
          <w:szCs w:val="21"/>
        </w:rPr>
        <w:t>.7</w:t>
      </w:r>
    </w:p>
    <w:p>
      <w:pPr>
        <w:spacing w:before="124" w:line="187" w:lineRule="auto"/>
        <w:ind w:left="444"/>
        <w:rPr>
          <w:rFonts w:ascii="Times New Roman" w:hAnsi="Times New Roman" w:eastAsia="Times New Roman" w:cs="Times New Roman"/>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 xml:space="preserve"> 18597</w:t>
      </w:r>
    </w:p>
    <w:p>
      <w:pPr>
        <w:spacing w:before="125" w:line="187" w:lineRule="auto"/>
        <w:ind w:left="441"/>
        <w:rPr>
          <w:rFonts w:ascii="Times New Roman" w:hAnsi="Times New Roman" w:eastAsia="Times New Roman" w:cs="Times New Roman"/>
          <w:sz w:val="21"/>
          <w:szCs w:val="21"/>
        </w:rPr>
      </w:pPr>
      <w:r>
        <w:rPr>
          <w:rFonts w:ascii="Times New Roman" w:hAnsi="Times New Roman" w:eastAsia="Times New Roman" w:cs="Times New Roman"/>
          <w:sz w:val="21"/>
          <w:szCs w:val="21"/>
        </w:rPr>
        <w:t>HJ</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298</w:t>
      </w:r>
    </w:p>
    <w:p>
      <w:pPr>
        <w:spacing w:before="124" w:line="187" w:lineRule="auto"/>
        <w:ind w:left="441"/>
        <w:rPr>
          <w:rFonts w:ascii="Times New Roman" w:hAnsi="Times New Roman" w:eastAsia="Times New Roman" w:cs="Times New Roman"/>
          <w:sz w:val="21"/>
          <w:szCs w:val="21"/>
        </w:rPr>
      </w:pPr>
      <w:r>
        <w:rPr>
          <w:rFonts w:ascii="Times New Roman" w:hAnsi="Times New Roman" w:eastAsia="Times New Roman" w:cs="Times New Roman"/>
          <w:sz w:val="21"/>
          <w:szCs w:val="21"/>
        </w:rPr>
        <w:t>HJ</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608</w:t>
      </w:r>
    </w:p>
    <w:p>
      <w:pPr>
        <w:spacing w:before="123" w:line="179" w:lineRule="auto"/>
        <w:ind w:left="441"/>
        <w:rPr>
          <w:rFonts w:ascii="Times New Roman" w:hAnsi="Times New Roman" w:eastAsia="Times New Roman" w:cs="Times New Roman"/>
          <w:sz w:val="21"/>
          <w:szCs w:val="21"/>
        </w:rPr>
      </w:pPr>
      <w:r>
        <w:rPr>
          <w:rFonts w:ascii="Times New Roman" w:hAnsi="Times New Roman" w:eastAsia="Times New Roman" w:cs="Times New Roman"/>
          <w:sz w:val="21"/>
          <w:szCs w:val="21"/>
        </w:rPr>
        <w:t>HJ</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1033</w:t>
      </w:r>
    </w:p>
    <w:p>
      <w:pPr>
        <w:spacing w:line="14" w:lineRule="auto"/>
        <w:rPr>
          <w:rFonts w:ascii="Arial"/>
          <w:sz w:val="2"/>
        </w:rPr>
      </w:pPr>
      <w:r>
        <w:rPr>
          <w:rFonts w:ascii="Arial" w:hAnsi="Arial" w:eastAsia="Arial" w:cs="Arial"/>
          <w:sz w:val="2"/>
          <w:szCs w:val="2"/>
        </w:rPr>
        <w:br w:type="column"/>
      </w:r>
    </w:p>
    <w:p>
      <w:pPr>
        <w:spacing w:line="37" w:lineRule="exact"/>
      </w:pPr>
    </w:p>
    <w:tbl>
      <w:tblPr>
        <w:tblStyle w:val="4"/>
        <w:tblW w:w="3563" w:type="dxa"/>
        <w:tblInd w:w="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780"/>
        <w:gridCol w:w="178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395" w:hRule="atLeast"/>
        </w:trPr>
        <w:tc>
          <w:tcPr>
            <w:tcW w:w="1780" w:type="dxa"/>
            <w:vAlign w:val="top"/>
          </w:tcPr>
          <w:p>
            <w:pPr>
              <w:spacing w:before="1" w:line="263" w:lineRule="auto"/>
              <w:ind w:right="107" w:firstLine="18"/>
              <w:rPr>
                <w:rFonts w:ascii="宋体" w:hAnsi="宋体" w:eastAsia="宋体" w:cs="宋体"/>
                <w:sz w:val="21"/>
                <w:szCs w:val="21"/>
              </w:rPr>
            </w:pPr>
            <w:r>
              <w:rPr>
                <w:rFonts w:ascii="宋体" w:hAnsi="宋体" w:eastAsia="宋体" w:cs="宋体"/>
                <w:spacing w:val="-6"/>
                <w:sz w:val="21"/>
                <w:szCs w:val="21"/>
              </w:rPr>
              <w:t>国</w:t>
            </w:r>
            <w:r>
              <w:rPr>
                <w:rFonts w:ascii="宋体" w:hAnsi="宋体" w:eastAsia="宋体" w:cs="宋体"/>
                <w:spacing w:val="-3"/>
                <w:sz w:val="21"/>
                <w:szCs w:val="21"/>
              </w:rPr>
              <w:t>民经济行业分类</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r>
              <w:rPr>
                <w:rFonts w:ascii="宋体" w:hAnsi="宋体" w:eastAsia="宋体" w:cs="宋体"/>
                <w:sz w:val="21"/>
                <w:szCs w:val="21"/>
              </w:rPr>
              <w:t xml:space="preserve"> </w:t>
            </w:r>
            <w:r>
              <w:rPr>
                <w:rFonts w:ascii="宋体" w:hAnsi="宋体" w:eastAsia="宋体" w:cs="宋体"/>
                <w:spacing w:val="-1"/>
                <w:sz w:val="21"/>
                <w:szCs w:val="21"/>
              </w:rPr>
              <w:t>危险废物鉴别标准</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r>
              <w:rPr>
                <w:rFonts w:ascii="宋体" w:hAnsi="宋体" w:eastAsia="宋体" w:cs="宋体"/>
                <w:sz w:val="21"/>
                <w:szCs w:val="21"/>
              </w:rPr>
              <w:t xml:space="preserve"> </w:t>
            </w:r>
            <w:r>
              <w:rPr>
                <w:rFonts w:ascii="宋体" w:hAnsi="宋体" w:eastAsia="宋体" w:cs="宋体"/>
                <w:spacing w:val="-2"/>
                <w:sz w:val="21"/>
                <w:szCs w:val="21"/>
              </w:rPr>
              <w:t>危</w:t>
            </w:r>
            <w:r>
              <w:rPr>
                <w:rFonts w:ascii="宋体" w:hAnsi="宋体" w:eastAsia="宋体" w:cs="宋体"/>
                <w:spacing w:val="-1"/>
                <w:sz w:val="21"/>
                <w:szCs w:val="21"/>
              </w:rPr>
              <w:t>险废物鉴别标准</w:t>
            </w:r>
          </w:p>
        </w:tc>
        <w:tc>
          <w:tcPr>
            <w:tcW w:w="1783" w:type="dxa"/>
            <w:vAlign w:val="top"/>
          </w:tcPr>
          <w:p>
            <w:pPr>
              <w:spacing w:line="242" w:lineRule="auto"/>
              <w:rPr>
                <w:rFonts w:ascii="Arial"/>
                <w:sz w:val="21"/>
              </w:rPr>
            </w:pPr>
          </w:p>
          <w:p>
            <w:pPr>
              <w:spacing w:before="68" w:line="312" w:lineRule="exact"/>
              <w:ind w:left="109"/>
              <w:rPr>
                <w:rFonts w:ascii="宋体" w:hAnsi="宋体" w:eastAsia="宋体" w:cs="宋体"/>
                <w:sz w:val="21"/>
                <w:szCs w:val="21"/>
              </w:rPr>
            </w:pPr>
            <w:r>
              <w:rPr>
                <w:rFonts w:ascii="宋体" w:hAnsi="宋体" w:eastAsia="宋体" w:cs="宋体"/>
                <w:spacing w:val="-1"/>
                <w:position w:val="7"/>
                <w:sz w:val="21"/>
                <w:szCs w:val="21"/>
              </w:rPr>
              <w:t>腐蚀性鉴别</w:t>
            </w:r>
          </w:p>
          <w:p>
            <w:pPr>
              <w:spacing w:line="220" w:lineRule="auto"/>
              <w:ind w:left="115"/>
              <w:rPr>
                <w:rFonts w:ascii="宋体" w:hAnsi="宋体" w:eastAsia="宋体" w:cs="宋体"/>
                <w:sz w:val="21"/>
                <w:szCs w:val="21"/>
              </w:rPr>
            </w:pPr>
            <w:r>
              <w:rPr>
                <w:rFonts w:ascii="宋体" w:hAnsi="宋体" w:eastAsia="宋体" w:cs="宋体"/>
                <w:spacing w:val="-2"/>
                <w:sz w:val="21"/>
                <w:szCs w:val="21"/>
              </w:rPr>
              <w:t>急性毒性初筛</w:t>
            </w:r>
          </w:p>
          <w:p>
            <w:pPr>
              <w:spacing w:before="60" w:line="221" w:lineRule="auto"/>
              <w:ind w:left="109"/>
              <w:rPr>
                <w:rFonts w:ascii="宋体" w:hAnsi="宋体" w:eastAsia="宋体" w:cs="宋体"/>
                <w:sz w:val="21"/>
                <w:szCs w:val="21"/>
              </w:rPr>
            </w:pPr>
            <w:r>
              <w:rPr>
                <w:rFonts w:ascii="宋体" w:hAnsi="宋体" w:eastAsia="宋体" w:cs="宋体"/>
                <w:spacing w:val="-1"/>
                <w:sz w:val="21"/>
                <w:szCs w:val="21"/>
              </w:rPr>
              <w:t>浸出毒性鉴</w:t>
            </w:r>
            <w:r>
              <w:rPr>
                <w:rFonts w:ascii="宋体" w:hAnsi="宋体" w:eastAsia="宋体" w:cs="宋体"/>
                <w:sz w:val="21"/>
                <w:szCs w:val="21"/>
              </w:rPr>
              <w:t>别</w:t>
            </w:r>
          </w:p>
          <w:p>
            <w:pPr>
              <w:spacing w:before="61" w:line="221" w:lineRule="auto"/>
              <w:ind w:left="123"/>
              <w:rPr>
                <w:rFonts w:ascii="宋体" w:hAnsi="宋体" w:eastAsia="宋体" w:cs="宋体"/>
                <w:sz w:val="21"/>
                <w:szCs w:val="21"/>
              </w:rPr>
            </w:pPr>
            <w:r>
              <w:rPr>
                <w:rFonts w:ascii="宋体" w:hAnsi="宋体" w:eastAsia="宋体" w:cs="宋体"/>
                <w:spacing w:val="-6"/>
                <w:sz w:val="21"/>
                <w:szCs w:val="21"/>
              </w:rPr>
              <w:t>易</w:t>
            </w:r>
            <w:r>
              <w:rPr>
                <w:rFonts w:ascii="宋体" w:hAnsi="宋体" w:eastAsia="宋体" w:cs="宋体"/>
                <w:spacing w:val="-4"/>
                <w:sz w:val="21"/>
                <w:szCs w:val="21"/>
              </w:rPr>
              <w:t>燃</w:t>
            </w:r>
            <w:r>
              <w:rPr>
                <w:rFonts w:ascii="宋体" w:hAnsi="宋体" w:eastAsia="宋体" w:cs="宋体"/>
                <w:spacing w:val="-3"/>
                <w:sz w:val="21"/>
                <w:szCs w:val="21"/>
              </w:rPr>
              <w:t>性鉴别</w:t>
            </w:r>
          </w:p>
          <w:p>
            <w:pPr>
              <w:spacing w:before="60" w:line="221" w:lineRule="auto"/>
              <w:ind w:left="110"/>
              <w:rPr>
                <w:rFonts w:ascii="宋体" w:hAnsi="宋体" w:eastAsia="宋体" w:cs="宋体"/>
                <w:sz w:val="21"/>
                <w:szCs w:val="21"/>
              </w:rPr>
            </w:pPr>
            <w:r>
              <w:rPr>
                <w:rFonts w:ascii="宋体" w:hAnsi="宋体" w:eastAsia="宋体" w:cs="宋体"/>
                <w:spacing w:val="-2"/>
                <w:sz w:val="21"/>
                <w:szCs w:val="21"/>
              </w:rPr>
              <w:t>反</w:t>
            </w:r>
            <w:r>
              <w:rPr>
                <w:rFonts w:ascii="宋体" w:hAnsi="宋体" w:eastAsia="宋体" w:cs="宋体"/>
                <w:spacing w:val="-1"/>
                <w:sz w:val="21"/>
                <w:szCs w:val="21"/>
              </w:rPr>
              <w:t>应性鉴别</w:t>
            </w:r>
          </w:p>
          <w:p>
            <w:pPr>
              <w:spacing w:before="60" w:line="230" w:lineRule="auto"/>
              <w:ind w:left="109" w:firstLine="1"/>
              <w:rPr>
                <w:rFonts w:ascii="宋体" w:hAnsi="宋体" w:eastAsia="宋体" w:cs="宋体"/>
                <w:sz w:val="21"/>
                <w:szCs w:val="21"/>
              </w:rPr>
            </w:pPr>
            <w:r>
              <w:rPr>
                <w:rFonts w:ascii="宋体" w:hAnsi="宋体" w:eastAsia="宋体" w:cs="宋体"/>
                <w:spacing w:val="-1"/>
                <w:sz w:val="21"/>
                <w:szCs w:val="21"/>
              </w:rPr>
              <w:t>毒性物质含量鉴别</w:t>
            </w:r>
            <w:r>
              <w:rPr>
                <w:rFonts w:ascii="宋体" w:hAnsi="宋体" w:eastAsia="宋体" w:cs="宋体"/>
                <w:sz w:val="21"/>
                <w:szCs w:val="21"/>
              </w:rPr>
              <w:t xml:space="preserve"> </w:t>
            </w:r>
            <w:r>
              <w:rPr>
                <w:rFonts w:ascii="宋体" w:hAnsi="宋体" w:eastAsia="宋体" w:cs="宋体"/>
                <w:spacing w:val="-2"/>
                <w:sz w:val="21"/>
                <w:szCs w:val="21"/>
              </w:rPr>
              <w:t>通</w:t>
            </w:r>
            <w:r>
              <w:rPr>
                <w:rFonts w:ascii="宋体" w:hAnsi="宋体" w:eastAsia="宋体" w:cs="宋体"/>
                <w:spacing w:val="-1"/>
                <w:sz w:val="21"/>
                <w:szCs w:val="21"/>
              </w:rPr>
              <w:t>则</w:t>
            </w:r>
          </w:p>
        </w:tc>
      </w:tr>
    </w:tbl>
    <w:p>
      <w:pPr>
        <w:spacing w:before="100" w:line="221" w:lineRule="auto"/>
        <w:ind w:left="2"/>
        <w:rPr>
          <w:rFonts w:ascii="宋体" w:hAnsi="宋体" w:eastAsia="宋体" w:cs="宋体"/>
          <w:sz w:val="21"/>
          <w:szCs w:val="21"/>
        </w:rPr>
      </w:pPr>
      <w:r>
        <w:rPr>
          <w:rFonts w:ascii="宋体" w:hAnsi="宋体" w:eastAsia="宋体" w:cs="宋体"/>
          <w:spacing w:val="-1"/>
          <w:sz w:val="21"/>
          <w:szCs w:val="21"/>
        </w:rPr>
        <w:t>危险废物贮存污</w:t>
      </w:r>
      <w:r>
        <w:rPr>
          <w:rFonts w:ascii="宋体" w:hAnsi="宋体" w:eastAsia="宋体" w:cs="宋体"/>
          <w:sz w:val="21"/>
          <w:szCs w:val="21"/>
        </w:rPr>
        <w:t>染控制标准</w:t>
      </w:r>
    </w:p>
    <w:p>
      <w:pPr>
        <w:spacing w:before="62" w:line="221" w:lineRule="auto"/>
        <w:ind w:left="2"/>
        <w:rPr>
          <w:rFonts w:ascii="宋体" w:hAnsi="宋体" w:eastAsia="宋体" w:cs="宋体"/>
          <w:sz w:val="21"/>
          <w:szCs w:val="21"/>
        </w:rPr>
      </w:pPr>
      <w:r>
        <w:rPr>
          <w:rFonts w:ascii="宋体" w:hAnsi="宋体" w:eastAsia="宋体" w:cs="宋体"/>
          <w:spacing w:val="-1"/>
          <w:sz w:val="21"/>
          <w:szCs w:val="21"/>
        </w:rPr>
        <w:t>危险废物鉴别技</w:t>
      </w:r>
      <w:r>
        <w:rPr>
          <w:rFonts w:ascii="宋体" w:hAnsi="宋体" w:eastAsia="宋体" w:cs="宋体"/>
          <w:sz w:val="21"/>
          <w:szCs w:val="21"/>
        </w:rPr>
        <w:t>术规范</w:t>
      </w:r>
    </w:p>
    <w:p>
      <w:pPr>
        <w:spacing w:before="60" w:line="221" w:lineRule="auto"/>
        <w:rPr>
          <w:rFonts w:ascii="宋体" w:hAnsi="宋体" w:eastAsia="宋体" w:cs="宋体"/>
          <w:sz w:val="21"/>
          <w:szCs w:val="21"/>
        </w:rPr>
      </w:pPr>
      <w:r>
        <w:rPr>
          <w:rFonts w:ascii="宋体" w:hAnsi="宋体" w:eastAsia="宋体" w:cs="宋体"/>
          <w:spacing w:val="-1"/>
          <w:sz w:val="21"/>
          <w:szCs w:val="21"/>
        </w:rPr>
        <w:t>排污单位编</w:t>
      </w:r>
      <w:r>
        <w:rPr>
          <w:rFonts w:ascii="宋体" w:hAnsi="宋体" w:eastAsia="宋体" w:cs="宋体"/>
          <w:sz w:val="21"/>
          <w:szCs w:val="21"/>
        </w:rPr>
        <w:t>码规则</w:t>
      </w:r>
    </w:p>
    <w:p>
      <w:pPr>
        <w:spacing w:before="61" w:line="186" w:lineRule="auto"/>
        <w:rPr>
          <w:rFonts w:ascii="宋体" w:hAnsi="宋体" w:eastAsia="宋体" w:cs="宋体"/>
          <w:sz w:val="21"/>
          <w:szCs w:val="21"/>
        </w:rPr>
      </w:pPr>
      <w:r>
        <w:rPr>
          <w:rFonts w:ascii="宋体" w:hAnsi="宋体" w:eastAsia="宋体" w:cs="宋体"/>
          <w:spacing w:val="-1"/>
          <w:sz w:val="21"/>
          <w:szCs w:val="21"/>
        </w:rPr>
        <w:t>排污许</w:t>
      </w:r>
      <w:r>
        <w:rPr>
          <w:rFonts w:ascii="宋体" w:hAnsi="宋体" w:eastAsia="宋体" w:cs="宋体"/>
          <w:sz w:val="21"/>
          <w:szCs w:val="21"/>
        </w:rPr>
        <w:t>可证申请与核发技术规范 工业固体废物和危险废物治理</w:t>
      </w:r>
    </w:p>
    <w:p>
      <w:pPr>
        <w:sectPr>
          <w:type w:val="continuous"/>
          <w:pgSz w:w="11907" w:h="16839"/>
          <w:pgMar w:top="400" w:right="1195" w:bottom="1320" w:left="1283" w:header="0" w:footer="1140" w:gutter="0"/>
          <w:cols w:equalWidth="0" w:num="2">
            <w:col w:w="1906" w:space="100"/>
            <w:col w:w="7422"/>
          </w:cols>
        </w:sectPr>
      </w:pPr>
    </w:p>
    <w:p>
      <w:pPr>
        <w:spacing w:before="101" w:line="624" w:lineRule="exact"/>
        <w:ind w:left="341"/>
        <w:rPr>
          <w:rFonts w:ascii="宋体" w:hAnsi="宋体" w:eastAsia="宋体" w:cs="宋体"/>
          <w:sz w:val="21"/>
          <w:szCs w:val="21"/>
        </w:rPr>
      </w:pPr>
      <w:r>
        <w:rPr>
          <w:rFonts w:ascii="宋体" w:hAnsi="宋体" w:eastAsia="宋体" w:cs="宋体"/>
          <w:spacing w:val="-1"/>
          <w:position w:val="32"/>
          <w:sz w:val="21"/>
          <w:szCs w:val="21"/>
        </w:rPr>
        <w:t>《国家危险废</w:t>
      </w:r>
      <w:r>
        <w:rPr>
          <w:rFonts w:ascii="宋体" w:hAnsi="宋体" w:eastAsia="宋体" w:cs="宋体"/>
          <w:position w:val="32"/>
          <w:sz w:val="21"/>
          <w:szCs w:val="21"/>
        </w:rPr>
        <w:t>物名录》</w:t>
      </w:r>
    </w:p>
    <w:p>
      <w:pPr>
        <w:spacing w:line="220" w:lineRule="auto"/>
        <w:ind w:left="1"/>
        <w:rPr>
          <w:rFonts w:ascii="黑体" w:hAnsi="黑体" w:eastAsia="黑体" w:cs="黑体"/>
          <w:sz w:val="21"/>
          <w:szCs w:val="21"/>
        </w:rPr>
      </w:pPr>
      <w:r>
        <w:rPr>
          <w:rFonts w:ascii="黑体" w:hAnsi="黑体" w:eastAsia="黑体" w:cs="黑体"/>
          <w:spacing w:val="-1"/>
          <w:sz w:val="21"/>
          <w:szCs w:val="21"/>
        </w:rPr>
        <w:t>3  术语和</w:t>
      </w:r>
      <w:r>
        <w:rPr>
          <w:rFonts w:ascii="黑体" w:hAnsi="黑体" w:eastAsia="黑体" w:cs="黑体"/>
          <w:sz w:val="21"/>
          <w:szCs w:val="21"/>
        </w:rPr>
        <w:t>定义</w:t>
      </w:r>
    </w:p>
    <w:p>
      <w:pPr>
        <w:spacing w:line="302" w:lineRule="auto"/>
        <w:rPr>
          <w:rFonts w:ascii="Arial"/>
          <w:sz w:val="21"/>
        </w:rPr>
      </w:pPr>
    </w:p>
    <w:p>
      <w:pPr>
        <w:spacing w:before="70" w:line="344" w:lineRule="exact"/>
        <w:ind w:left="428"/>
        <w:rPr>
          <w:rFonts w:ascii="宋体" w:hAnsi="宋体" w:eastAsia="宋体" w:cs="宋体"/>
          <w:sz w:val="21"/>
          <w:szCs w:val="21"/>
        </w:rPr>
      </w:pPr>
      <w:r>
        <w:rPr>
          <w:rFonts w:ascii="宋体" w:hAnsi="宋体" w:eastAsia="宋体" w:cs="宋体"/>
          <w:spacing w:val="-4"/>
          <w:position w:val="9"/>
          <w:sz w:val="21"/>
          <w:szCs w:val="21"/>
        </w:rPr>
        <w:t>下</w:t>
      </w:r>
      <w:r>
        <w:rPr>
          <w:rFonts w:ascii="宋体" w:hAnsi="宋体" w:eastAsia="宋体" w:cs="宋体"/>
          <w:spacing w:val="-3"/>
          <w:position w:val="9"/>
          <w:sz w:val="21"/>
          <w:szCs w:val="21"/>
        </w:rPr>
        <w:t>列</w:t>
      </w:r>
      <w:r>
        <w:rPr>
          <w:rFonts w:ascii="宋体" w:hAnsi="宋体" w:eastAsia="宋体" w:cs="宋体"/>
          <w:spacing w:val="-2"/>
          <w:position w:val="9"/>
          <w:sz w:val="21"/>
          <w:szCs w:val="21"/>
        </w:rPr>
        <w:t>术语和定义适用于本标准。</w:t>
      </w:r>
    </w:p>
    <w:p>
      <w:pPr>
        <w:spacing w:before="1" w:line="186" w:lineRule="auto"/>
        <w:ind w:left="1"/>
        <w:rPr>
          <w:rFonts w:ascii="黑体" w:hAnsi="黑体" w:eastAsia="黑体" w:cs="黑体"/>
          <w:sz w:val="21"/>
          <w:szCs w:val="21"/>
        </w:rPr>
      </w:pPr>
      <w:r>
        <w:rPr>
          <w:rFonts w:ascii="黑体" w:hAnsi="黑体" w:eastAsia="黑体" w:cs="黑体"/>
          <w:spacing w:val="-2"/>
          <w:sz w:val="21"/>
          <w:szCs w:val="21"/>
        </w:rPr>
        <w:t>3.</w:t>
      </w:r>
      <w:r>
        <w:rPr>
          <w:rFonts w:ascii="黑体" w:hAnsi="黑体" w:eastAsia="黑体" w:cs="黑体"/>
          <w:spacing w:val="-1"/>
          <w:sz w:val="21"/>
          <w:szCs w:val="21"/>
        </w:rPr>
        <w:t>1</w:t>
      </w:r>
    </w:p>
    <w:p>
      <w:pPr>
        <w:spacing w:before="67" w:line="220" w:lineRule="auto"/>
        <w:ind w:left="424"/>
        <w:rPr>
          <w:rFonts w:ascii="黑体" w:hAnsi="黑体" w:eastAsia="黑体" w:cs="黑体"/>
          <w:sz w:val="21"/>
          <w:szCs w:val="21"/>
        </w:rPr>
      </w:pPr>
      <w:r>
        <w:rPr>
          <w:rFonts w:ascii="黑体" w:hAnsi="黑体" w:eastAsia="黑体" w:cs="黑体"/>
          <w:spacing w:val="-1"/>
          <w:sz w:val="21"/>
          <w:szCs w:val="21"/>
        </w:rPr>
        <w:t xml:space="preserve">危险废物  </w:t>
      </w:r>
      <w:r>
        <w:rPr>
          <w:rFonts w:ascii="黑体" w:hAnsi="黑体" w:eastAsia="黑体" w:cs="黑体"/>
          <w:sz w:val="21"/>
          <w:szCs w:val="21"/>
        </w:rPr>
        <w:t>hazardous waste</w:t>
      </w:r>
    </w:p>
    <w:p>
      <w:pPr>
        <w:spacing w:before="62" w:line="230" w:lineRule="auto"/>
        <w:ind w:left="19" w:right="85" w:firstLine="406"/>
        <w:rPr>
          <w:rFonts w:ascii="宋体" w:hAnsi="宋体" w:eastAsia="宋体" w:cs="宋体"/>
          <w:sz w:val="21"/>
          <w:szCs w:val="21"/>
        </w:rPr>
      </w:pPr>
      <w:r>
        <w:rPr>
          <w:rFonts w:ascii="宋体" w:hAnsi="宋体" w:eastAsia="宋体" w:cs="宋体"/>
          <w:spacing w:val="4"/>
          <w:sz w:val="21"/>
          <w:szCs w:val="21"/>
        </w:rPr>
        <w:t>列入国家危</w:t>
      </w:r>
      <w:r>
        <w:rPr>
          <w:rFonts w:ascii="宋体" w:hAnsi="宋体" w:eastAsia="宋体" w:cs="宋体"/>
          <w:spacing w:val="2"/>
          <w:sz w:val="21"/>
          <w:szCs w:val="21"/>
        </w:rPr>
        <w:t>险废物名录或者根据国家规定的危险废物鉴别标准和鉴别方法认定的具有危险特性的</w:t>
      </w:r>
      <w:r>
        <w:rPr>
          <w:rFonts w:ascii="宋体" w:hAnsi="宋体" w:eastAsia="宋体" w:cs="宋体"/>
          <w:sz w:val="21"/>
          <w:szCs w:val="21"/>
        </w:rPr>
        <w:t xml:space="preserve"> </w:t>
      </w:r>
      <w:r>
        <w:rPr>
          <w:rFonts w:ascii="宋体" w:hAnsi="宋体" w:eastAsia="宋体" w:cs="宋体"/>
          <w:spacing w:val="-11"/>
          <w:sz w:val="21"/>
          <w:szCs w:val="21"/>
        </w:rPr>
        <w:t>固</w:t>
      </w:r>
      <w:r>
        <w:rPr>
          <w:rFonts w:ascii="宋体" w:hAnsi="宋体" w:eastAsia="宋体" w:cs="宋体"/>
          <w:spacing w:val="-7"/>
          <w:sz w:val="21"/>
          <w:szCs w:val="21"/>
        </w:rPr>
        <w:t>体废物。</w:t>
      </w:r>
    </w:p>
    <w:p>
      <w:pPr>
        <w:sectPr>
          <w:type w:val="continuous"/>
          <w:pgSz w:w="11907" w:h="16839"/>
          <w:pgMar w:top="400" w:right="1195" w:bottom="1320" w:left="1283" w:header="0" w:footer="1140" w:gutter="0"/>
          <w:cols w:equalWidth="0" w:num="1">
            <w:col w:w="9427"/>
          </w:cols>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2"/>
        <w:rPr>
          <w:rFonts w:ascii="Arial" w:hAnsi="Arial" w:eastAsia="Arial" w:cs="Arial"/>
          <w:sz w:val="24"/>
          <w:szCs w:val="24"/>
        </w:rPr>
      </w:pPr>
      <w:bookmarkStart w:id="2" w:name="_bookmark6"/>
      <w:bookmarkEnd w:id="2"/>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271" w:lineRule="auto"/>
        <w:rPr>
          <w:rFonts w:ascii="Arial"/>
          <w:sz w:val="21"/>
        </w:rPr>
      </w:pPr>
    </w:p>
    <w:p>
      <w:pPr>
        <w:spacing w:before="68" w:line="186" w:lineRule="auto"/>
        <w:ind w:left="5"/>
        <w:rPr>
          <w:rFonts w:ascii="黑体" w:hAnsi="黑体" w:eastAsia="黑体" w:cs="黑体"/>
          <w:sz w:val="21"/>
          <w:szCs w:val="21"/>
        </w:rPr>
      </w:pPr>
      <w:r>
        <w:rPr>
          <w:rFonts w:ascii="黑体" w:hAnsi="黑体" w:eastAsia="黑体" w:cs="黑体"/>
          <w:spacing w:val="-2"/>
          <w:sz w:val="21"/>
          <w:szCs w:val="21"/>
        </w:rPr>
        <w:t>3.</w:t>
      </w:r>
      <w:r>
        <w:rPr>
          <w:rFonts w:ascii="黑体" w:hAnsi="黑体" w:eastAsia="黑体" w:cs="黑体"/>
          <w:spacing w:val="-1"/>
          <w:sz w:val="21"/>
          <w:szCs w:val="21"/>
        </w:rPr>
        <w:t>2</w:t>
      </w:r>
    </w:p>
    <w:p>
      <w:pPr>
        <w:spacing w:before="67" w:line="216" w:lineRule="auto"/>
        <w:ind w:left="429"/>
        <w:rPr>
          <w:rFonts w:ascii="黑体" w:hAnsi="黑体" w:eastAsia="黑体" w:cs="黑体"/>
          <w:sz w:val="21"/>
          <w:szCs w:val="21"/>
        </w:rPr>
      </w:pPr>
      <w:r>
        <w:rPr>
          <w:rFonts w:ascii="黑体" w:hAnsi="黑体" w:eastAsia="黑体" w:cs="黑体"/>
          <w:spacing w:val="-1"/>
          <w:sz w:val="21"/>
          <w:szCs w:val="21"/>
        </w:rPr>
        <w:t>贮存  s</w:t>
      </w:r>
      <w:r>
        <w:rPr>
          <w:rFonts w:ascii="黑体" w:hAnsi="黑体" w:eastAsia="黑体" w:cs="黑体"/>
          <w:sz w:val="21"/>
          <w:szCs w:val="21"/>
        </w:rPr>
        <w:t>torage</w:t>
      </w:r>
    </w:p>
    <w:p>
      <w:pPr>
        <w:spacing w:before="66" w:line="344" w:lineRule="exact"/>
        <w:ind w:left="424"/>
        <w:rPr>
          <w:rFonts w:ascii="宋体" w:hAnsi="宋体" w:eastAsia="宋体" w:cs="宋体"/>
          <w:sz w:val="21"/>
          <w:szCs w:val="21"/>
        </w:rPr>
      </w:pPr>
      <w:r>
        <w:rPr>
          <w:rFonts w:ascii="宋体" w:hAnsi="宋体" w:eastAsia="宋体" w:cs="宋体"/>
          <w:spacing w:val="-1"/>
          <w:position w:val="9"/>
          <w:sz w:val="21"/>
          <w:szCs w:val="21"/>
        </w:rPr>
        <w:t>将固体废物临时置于特定设施或者场所</w:t>
      </w:r>
      <w:r>
        <w:rPr>
          <w:rFonts w:ascii="宋体" w:hAnsi="宋体" w:eastAsia="宋体" w:cs="宋体"/>
          <w:position w:val="9"/>
          <w:sz w:val="21"/>
          <w:szCs w:val="21"/>
        </w:rPr>
        <w:t>中的活动。</w:t>
      </w:r>
    </w:p>
    <w:p>
      <w:pPr>
        <w:spacing w:line="186" w:lineRule="auto"/>
        <w:ind w:left="5"/>
        <w:rPr>
          <w:rFonts w:ascii="黑体" w:hAnsi="黑体" w:eastAsia="黑体" w:cs="黑体"/>
          <w:sz w:val="21"/>
          <w:szCs w:val="21"/>
        </w:rPr>
      </w:pPr>
      <w:r>
        <w:rPr>
          <w:rFonts w:ascii="黑体" w:hAnsi="黑体" w:eastAsia="黑体" w:cs="黑体"/>
          <w:spacing w:val="-2"/>
          <w:sz w:val="21"/>
          <w:szCs w:val="21"/>
        </w:rPr>
        <w:t>3.</w:t>
      </w:r>
      <w:r>
        <w:rPr>
          <w:rFonts w:ascii="黑体" w:hAnsi="黑体" w:eastAsia="黑体" w:cs="黑体"/>
          <w:spacing w:val="-1"/>
          <w:sz w:val="21"/>
          <w:szCs w:val="21"/>
        </w:rPr>
        <w:t>3</w:t>
      </w:r>
    </w:p>
    <w:p>
      <w:pPr>
        <w:spacing w:before="68" w:line="216" w:lineRule="auto"/>
        <w:ind w:left="432"/>
        <w:rPr>
          <w:rFonts w:ascii="黑体" w:hAnsi="黑体" w:eastAsia="黑体" w:cs="黑体"/>
          <w:sz w:val="21"/>
          <w:szCs w:val="21"/>
        </w:rPr>
      </w:pPr>
      <w:r>
        <w:rPr>
          <w:rFonts w:ascii="黑体" w:hAnsi="黑体" w:eastAsia="黑体" w:cs="黑体"/>
          <w:spacing w:val="-1"/>
          <w:sz w:val="21"/>
          <w:szCs w:val="21"/>
        </w:rPr>
        <w:t>利用  rec</w:t>
      </w:r>
      <w:r>
        <w:rPr>
          <w:rFonts w:ascii="黑体" w:hAnsi="黑体" w:eastAsia="黑体" w:cs="黑体"/>
          <w:sz w:val="21"/>
          <w:szCs w:val="21"/>
        </w:rPr>
        <w:t>ycling</w:t>
      </w:r>
    </w:p>
    <w:p>
      <w:pPr>
        <w:spacing w:before="66" w:line="345" w:lineRule="exact"/>
        <w:ind w:left="428"/>
        <w:rPr>
          <w:rFonts w:ascii="宋体" w:hAnsi="宋体" w:eastAsia="宋体" w:cs="宋体"/>
          <w:sz w:val="21"/>
          <w:szCs w:val="21"/>
        </w:rPr>
      </w:pPr>
      <w:r>
        <w:rPr>
          <w:rFonts w:ascii="宋体" w:hAnsi="宋体" w:eastAsia="宋体" w:cs="宋体"/>
          <w:spacing w:val="-1"/>
          <w:position w:val="9"/>
          <w:sz w:val="21"/>
          <w:szCs w:val="21"/>
        </w:rPr>
        <w:t>从固体废物中</w:t>
      </w:r>
      <w:r>
        <w:rPr>
          <w:rFonts w:ascii="宋体" w:hAnsi="宋体" w:eastAsia="宋体" w:cs="宋体"/>
          <w:position w:val="9"/>
          <w:sz w:val="21"/>
          <w:szCs w:val="21"/>
        </w:rPr>
        <w:t>提取物质作为原材料或者燃料的活动。</w:t>
      </w:r>
    </w:p>
    <w:p>
      <w:pPr>
        <w:spacing w:line="186" w:lineRule="auto"/>
        <w:ind w:left="5"/>
        <w:rPr>
          <w:rFonts w:ascii="黑体" w:hAnsi="黑体" w:eastAsia="黑体" w:cs="黑体"/>
          <w:sz w:val="21"/>
          <w:szCs w:val="21"/>
        </w:rPr>
      </w:pPr>
      <w:r>
        <w:rPr>
          <w:rFonts w:ascii="黑体" w:hAnsi="黑体" w:eastAsia="黑体" w:cs="黑体"/>
          <w:spacing w:val="-2"/>
          <w:sz w:val="21"/>
          <w:szCs w:val="21"/>
        </w:rPr>
        <w:t>3.</w:t>
      </w:r>
      <w:r>
        <w:rPr>
          <w:rFonts w:ascii="黑体" w:hAnsi="黑体" w:eastAsia="黑体" w:cs="黑体"/>
          <w:spacing w:val="-1"/>
          <w:sz w:val="21"/>
          <w:szCs w:val="21"/>
        </w:rPr>
        <w:t>4</w:t>
      </w:r>
    </w:p>
    <w:p>
      <w:pPr>
        <w:spacing w:before="68" w:line="216" w:lineRule="auto"/>
        <w:ind w:left="429"/>
        <w:rPr>
          <w:rFonts w:ascii="黑体" w:hAnsi="黑体" w:eastAsia="黑体" w:cs="黑体"/>
          <w:sz w:val="21"/>
          <w:szCs w:val="21"/>
        </w:rPr>
      </w:pPr>
      <w:r>
        <w:rPr>
          <w:rFonts w:ascii="黑体" w:hAnsi="黑体" w:eastAsia="黑体" w:cs="黑体"/>
          <w:spacing w:val="-1"/>
          <w:sz w:val="21"/>
          <w:szCs w:val="21"/>
        </w:rPr>
        <w:t xml:space="preserve">处置  </w:t>
      </w:r>
      <w:r>
        <w:rPr>
          <w:rFonts w:ascii="黑体" w:hAnsi="黑体" w:eastAsia="黑体" w:cs="黑体"/>
          <w:sz w:val="21"/>
          <w:szCs w:val="21"/>
        </w:rPr>
        <w:t>disposal</w:t>
      </w:r>
    </w:p>
    <w:p>
      <w:pPr>
        <w:spacing w:before="67" w:line="283" w:lineRule="auto"/>
        <w:ind w:left="5" w:right="177" w:firstLine="418"/>
        <w:rPr>
          <w:rFonts w:ascii="宋体" w:hAnsi="宋体" w:eastAsia="宋体" w:cs="宋体"/>
          <w:sz w:val="21"/>
          <w:szCs w:val="21"/>
        </w:rPr>
      </w:pPr>
      <w:r>
        <w:rPr>
          <w:rFonts w:ascii="宋体" w:hAnsi="宋体" w:eastAsia="宋体" w:cs="宋体"/>
          <w:spacing w:val="-4"/>
          <w:sz w:val="21"/>
          <w:szCs w:val="21"/>
        </w:rPr>
        <w:t>将固体废物焚</w:t>
      </w:r>
      <w:r>
        <w:rPr>
          <w:rFonts w:ascii="宋体" w:hAnsi="宋体" w:eastAsia="宋体" w:cs="宋体"/>
          <w:spacing w:val="-2"/>
          <w:sz w:val="21"/>
          <w:szCs w:val="21"/>
        </w:rPr>
        <w:t>烧和用其他改变固体废物的物理、化学、生物特性的方法，达到减少已产生的固体废</w:t>
      </w:r>
      <w:r>
        <w:rPr>
          <w:rFonts w:ascii="宋体" w:hAnsi="宋体" w:eastAsia="宋体" w:cs="宋体"/>
          <w:sz w:val="21"/>
          <w:szCs w:val="21"/>
        </w:rPr>
        <w:t xml:space="preserve"> </w:t>
      </w:r>
      <w:r>
        <w:rPr>
          <w:rFonts w:ascii="宋体" w:hAnsi="宋体" w:eastAsia="宋体" w:cs="宋体"/>
          <w:spacing w:val="-4"/>
          <w:sz w:val="21"/>
          <w:szCs w:val="21"/>
        </w:rPr>
        <w:t>物数量、缩小</w:t>
      </w:r>
      <w:r>
        <w:rPr>
          <w:rFonts w:ascii="宋体" w:hAnsi="宋体" w:eastAsia="宋体" w:cs="宋体"/>
          <w:spacing w:val="-2"/>
          <w:sz w:val="21"/>
          <w:szCs w:val="21"/>
        </w:rPr>
        <w:t>固体废物体积、减少或者消除其危险成分的活动，或者将固体废物最终置于符合环境保护</w:t>
      </w:r>
      <w:r>
        <w:rPr>
          <w:rFonts w:ascii="宋体" w:hAnsi="宋体" w:eastAsia="宋体" w:cs="宋体"/>
          <w:sz w:val="21"/>
          <w:szCs w:val="21"/>
        </w:rPr>
        <w:t xml:space="preserve"> </w:t>
      </w:r>
      <w:r>
        <w:rPr>
          <w:rFonts w:ascii="宋体" w:hAnsi="宋体" w:eastAsia="宋体" w:cs="宋体"/>
          <w:spacing w:val="-1"/>
          <w:sz w:val="21"/>
          <w:szCs w:val="21"/>
        </w:rPr>
        <w:t>规定要求的</w:t>
      </w:r>
      <w:r>
        <w:rPr>
          <w:rFonts w:ascii="宋体" w:hAnsi="宋体" w:eastAsia="宋体" w:cs="宋体"/>
          <w:sz w:val="21"/>
          <w:szCs w:val="21"/>
        </w:rPr>
        <w:t>填埋场的活动。</w:t>
      </w:r>
    </w:p>
    <w:p>
      <w:pPr>
        <w:spacing w:before="281" w:line="221" w:lineRule="auto"/>
        <w:rPr>
          <w:rFonts w:ascii="黑体" w:hAnsi="黑体" w:eastAsia="黑体" w:cs="黑体"/>
          <w:sz w:val="21"/>
          <w:szCs w:val="21"/>
        </w:rPr>
      </w:pPr>
      <w:r>
        <w:rPr>
          <w:rFonts w:ascii="黑体" w:hAnsi="黑体" w:eastAsia="黑体" w:cs="黑体"/>
          <w:sz w:val="21"/>
          <w:szCs w:val="21"/>
        </w:rPr>
        <w:t>4  总体要求</w:t>
      </w:r>
    </w:p>
    <w:p>
      <w:pPr>
        <w:spacing w:line="457" w:lineRule="auto"/>
        <w:rPr>
          <w:rFonts w:ascii="Arial"/>
          <w:sz w:val="21"/>
        </w:rPr>
      </w:pPr>
    </w:p>
    <w:p>
      <w:pPr>
        <w:spacing w:before="69" w:line="220" w:lineRule="auto"/>
        <w:rPr>
          <w:rFonts w:ascii="黑体" w:hAnsi="黑体" w:eastAsia="黑体" w:cs="黑体"/>
          <w:sz w:val="21"/>
          <w:szCs w:val="21"/>
        </w:rPr>
      </w:pPr>
      <w:r>
        <w:rPr>
          <w:rFonts w:ascii="黑体" w:hAnsi="黑体" w:eastAsia="黑体" w:cs="黑体"/>
          <w:sz w:val="21"/>
          <w:szCs w:val="21"/>
        </w:rPr>
        <w:t>4.1  基本原则</w:t>
      </w:r>
    </w:p>
    <w:p>
      <w:pPr>
        <w:spacing w:before="217" w:line="261" w:lineRule="auto"/>
        <w:ind w:left="5" w:hanging="5"/>
        <w:rPr>
          <w:rFonts w:ascii="宋体" w:hAnsi="宋体" w:eastAsia="宋体" w:cs="宋体"/>
          <w:sz w:val="21"/>
          <w:szCs w:val="21"/>
        </w:rPr>
      </w:pPr>
      <w:r>
        <w:rPr>
          <w:rFonts w:ascii="黑体" w:hAnsi="黑体" w:eastAsia="黑体" w:cs="黑体"/>
          <w:spacing w:val="-1"/>
          <w:sz w:val="21"/>
          <w:szCs w:val="21"/>
        </w:rPr>
        <w:t xml:space="preserve">4.1.1  </w:t>
      </w:r>
      <w:r>
        <w:rPr>
          <w:rFonts w:ascii="宋体" w:hAnsi="宋体" w:eastAsia="宋体" w:cs="宋体"/>
          <w:spacing w:val="-1"/>
          <w:sz w:val="21"/>
          <w:szCs w:val="21"/>
        </w:rPr>
        <w:t>产生危险废物的单位，应</w:t>
      </w:r>
      <w:r>
        <w:rPr>
          <w:rFonts w:ascii="宋体" w:hAnsi="宋体" w:eastAsia="宋体" w:cs="宋体"/>
          <w:sz w:val="21"/>
          <w:szCs w:val="21"/>
        </w:rPr>
        <w:t xml:space="preserve">当按照本标准 </w:t>
      </w:r>
      <w:r>
        <w:rPr>
          <w:rFonts w:ascii="Times New Roman" w:hAnsi="Times New Roman" w:eastAsia="Times New Roman" w:cs="Times New Roman"/>
          <w:sz w:val="21"/>
          <w:szCs w:val="21"/>
        </w:rPr>
        <w:t xml:space="preserve">4.3 </w:t>
      </w:r>
      <w:r>
        <w:rPr>
          <w:rFonts w:ascii="宋体" w:hAnsi="宋体" w:eastAsia="宋体" w:cs="宋体"/>
          <w:sz w:val="21"/>
          <w:szCs w:val="21"/>
        </w:rPr>
        <w:t xml:space="preserve">规定的分类管理要求，制定危险废物管理计划，内  </w:t>
      </w:r>
      <w:r>
        <w:rPr>
          <w:rFonts w:ascii="宋体" w:hAnsi="宋体" w:eastAsia="宋体" w:cs="宋体"/>
          <w:spacing w:val="-4"/>
          <w:sz w:val="21"/>
          <w:szCs w:val="21"/>
        </w:rPr>
        <w:t>容应当包括</w:t>
      </w:r>
      <w:r>
        <w:rPr>
          <w:rFonts w:ascii="宋体" w:hAnsi="宋体" w:eastAsia="宋体" w:cs="宋体"/>
          <w:spacing w:val="-2"/>
          <w:sz w:val="21"/>
          <w:szCs w:val="21"/>
        </w:rPr>
        <w:t>减少危险废物产生量和降低危险废物危害性的措施以及危险废物贮存、利用、处置措施；建</w:t>
      </w:r>
      <w:r>
        <w:rPr>
          <w:rFonts w:ascii="宋体" w:hAnsi="宋体" w:eastAsia="宋体" w:cs="宋体"/>
          <w:sz w:val="21"/>
          <w:szCs w:val="21"/>
        </w:rPr>
        <w:t xml:space="preserve"> </w:t>
      </w:r>
      <w:r>
        <w:rPr>
          <w:rFonts w:ascii="宋体" w:hAnsi="宋体" w:eastAsia="宋体" w:cs="宋体"/>
          <w:spacing w:val="-8"/>
          <w:sz w:val="21"/>
          <w:szCs w:val="21"/>
        </w:rPr>
        <w:t>立危险废物</w:t>
      </w:r>
      <w:r>
        <w:rPr>
          <w:rFonts w:ascii="宋体" w:hAnsi="宋体" w:eastAsia="宋体" w:cs="宋体"/>
          <w:spacing w:val="-7"/>
          <w:sz w:val="21"/>
          <w:szCs w:val="21"/>
        </w:rPr>
        <w:t>管</w:t>
      </w:r>
      <w:r>
        <w:rPr>
          <w:rFonts w:ascii="宋体" w:hAnsi="宋体" w:eastAsia="宋体" w:cs="宋体"/>
          <w:spacing w:val="-4"/>
          <w:sz w:val="21"/>
          <w:szCs w:val="21"/>
        </w:rPr>
        <w:t>理台账，如实记录危险废物的种类、产生量、流向、贮存、利用、处置等有关信息； 通过</w:t>
      </w:r>
      <w:r>
        <w:rPr>
          <w:rFonts w:ascii="宋体" w:hAnsi="宋体" w:eastAsia="宋体" w:cs="宋体"/>
          <w:sz w:val="21"/>
          <w:szCs w:val="21"/>
        </w:rPr>
        <w:t xml:space="preserve"> </w:t>
      </w:r>
      <w:r>
        <w:rPr>
          <w:rFonts w:ascii="宋体" w:hAnsi="宋体" w:eastAsia="宋体" w:cs="宋体"/>
          <w:spacing w:val="-3"/>
          <w:sz w:val="21"/>
          <w:szCs w:val="21"/>
        </w:rPr>
        <w:t>国家危险废物信息管理系统向所在地生态环境主管部门备案危险废物管理计划，申报危险废物有关资</w:t>
      </w:r>
      <w:r>
        <w:rPr>
          <w:rFonts w:ascii="宋体" w:hAnsi="宋体" w:eastAsia="宋体" w:cs="宋体"/>
          <w:sz w:val="21"/>
          <w:szCs w:val="21"/>
        </w:rPr>
        <w:t>料。</w:t>
      </w:r>
    </w:p>
    <w:p>
      <w:pPr>
        <w:spacing w:before="61" w:line="221" w:lineRule="auto"/>
        <w:rPr>
          <w:rFonts w:ascii="宋体" w:hAnsi="宋体" w:eastAsia="宋体" w:cs="宋体"/>
          <w:sz w:val="21"/>
          <w:szCs w:val="21"/>
        </w:rPr>
      </w:pPr>
      <w:r>
        <w:rPr>
          <w:rFonts w:ascii="黑体" w:hAnsi="黑体" w:eastAsia="黑体" w:cs="黑体"/>
          <w:spacing w:val="1"/>
          <w:sz w:val="21"/>
          <w:szCs w:val="21"/>
        </w:rPr>
        <w:t xml:space="preserve">4.1.2  </w:t>
      </w:r>
      <w:r>
        <w:rPr>
          <w:rFonts w:ascii="宋体" w:hAnsi="宋体" w:eastAsia="宋体" w:cs="宋体"/>
          <w:spacing w:val="1"/>
          <w:sz w:val="21"/>
          <w:szCs w:val="21"/>
        </w:rPr>
        <w:t>产生危险废</w:t>
      </w:r>
      <w:r>
        <w:rPr>
          <w:rFonts w:ascii="宋体" w:hAnsi="宋体" w:eastAsia="宋体" w:cs="宋体"/>
          <w:sz w:val="21"/>
          <w:szCs w:val="21"/>
        </w:rPr>
        <w:t>物的单位应当按照实际情况填写记录有关内容，并对内容的真实性、准确性和完整</w:t>
      </w:r>
    </w:p>
    <w:p>
      <w:pPr>
        <w:spacing w:before="61" w:line="221" w:lineRule="auto"/>
        <w:ind w:left="8"/>
        <w:rPr>
          <w:rFonts w:ascii="宋体" w:hAnsi="宋体" w:eastAsia="宋体" w:cs="宋体"/>
          <w:sz w:val="21"/>
          <w:szCs w:val="21"/>
        </w:rPr>
      </w:pPr>
      <w:r>
        <w:rPr>
          <w:rFonts w:ascii="宋体" w:hAnsi="宋体" w:eastAsia="宋体" w:cs="宋体"/>
          <w:spacing w:val="-2"/>
          <w:sz w:val="21"/>
          <w:szCs w:val="21"/>
        </w:rPr>
        <w:t>性负责。</w:t>
      </w:r>
    </w:p>
    <w:p>
      <w:pPr>
        <w:spacing w:before="217" w:line="219" w:lineRule="auto"/>
        <w:rPr>
          <w:rFonts w:ascii="黑体" w:hAnsi="黑体" w:eastAsia="黑体" w:cs="黑体"/>
          <w:sz w:val="21"/>
          <w:szCs w:val="21"/>
        </w:rPr>
      </w:pPr>
      <w:r>
        <w:rPr>
          <w:rFonts w:ascii="黑体" w:hAnsi="黑体" w:eastAsia="黑体" w:cs="黑体"/>
          <w:sz w:val="21"/>
          <w:szCs w:val="21"/>
        </w:rPr>
        <w:t>4.2  分类管理</w:t>
      </w:r>
    </w:p>
    <w:p>
      <w:pPr>
        <w:spacing w:before="219" w:line="247" w:lineRule="auto"/>
        <w:ind w:left="8" w:right="178" w:hanging="8"/>
        <w:rPr>
          <w:rFonts w:ascii="宋体" w:hAnsi="宋体" w:eastAsia="宋体" w:cs="宋体"/>
          <w:sz w:val="21"/>
          <w:szCs w:val="21"/>
        </w:rPr>
      </w:pPr>
      <w:r>
        <w:rPr>
          <w:rFonts w:ascii="黑体" w:hAnsi="黑体" w:eastAsia="黑体" w:cs="黑体"/>
          <w:spacing w:val="1"/>
          <w:sz w:val="21"/>
          <w:szCs w:val="21"/>
        </w:rPr>
        <w:t xml:space="preserve">4.2.1  </w:t>
      </w:r>
      <w:r>
        <w:rPr>
          <w:rFonts w:ascii="宋体" w:hAnsi="宋体" w:eastAsia="宋体" w:cs="宋体"/>
          <w:spacing w:val="1"/>
          <w:sz w:val="21"/>
          <w:szCs w:val="21"/>
        </w:rPr>
        <w:t>根据危险</w:t>
      </w:r>
      <w:r>
        <w:rPr>
          <w:rFonts w:ascii="宋体" w:hAnsi="宋体" w:eastAsia="宋体" w:cs="宋体"/>
          <w:sz w:val="21"/>
          <w:szCs w:val="21"/>
        </w:rPr>
        <w:t xml:space="preserve">废物的产生数量和环境风险等因素，产生危险废物的单位的管理类别按照以下原则分 </w:t>
      </w:r>
      <w:r>
        <w:rPr>
          <w:rFonts w:ascii="宋体" w:hAnsi="宋体" w:eastAsia="宋体" w:cs="宋体"/>
          <w:spacing w:val="-1"/>
          <w:sz w:val="21"/>
          <w:szCs w:val="21"/>
        </w:rPr>
        <w:t>为危险废物环境重点监管单位、危险废物简化管理单位</w:t>
      </w:r>
      <w:r>
        <w:rPr>
          <w:rFonts w:ascii="宋体" w:hAnsi="宋体" w:eastAsia="宋体" w:cs="宋体"/>
          <w:sz w:val="21"/>
          <w:szCs w:val="21"/>
        </w:rPr>
        <w:t>和危险废物登记管理单位。</w:t>
      </w:r>
    </w:p>
    <w:p>
      <w:pPr>
        <w:spacing w:before="63" w:line="234" w:lineRule="auto"/>
        <w:ind w:left="425"/>
        <w:rPr>
          <w:rFonts w:ascii="宋体" w:hAnsi="宋体" w:eastAsia="宋体" w:cs="宋体"/>
          <w:sz w:val="21"/>
          <w:szCs w:val="21"/>
        </w:rPr>
      </w:pPr>
      <w:r>
        <w:rPr>
          <w:rFonts w:ascii="Times New Roman" w:hAnsi="Times New Roman" w:eastAsia="Times New Roman" w:cs="Times New Roman"/>
          <w:sz w:val="21"/>
          <w:szCs w:val="21"/>
        </w:rPr>
        <w:t>a</w:t>
      </w:r>
      <w:r>
        <w:rPr>
          <w:rFonts w:ascii="宋体" w:hAnsi="宋体" w:eastAsia="宋体" w:cs="宋体"/>
          <w:spacing w:val="-1"/>
          <w:sz w:val="21"/>
          <w:szCs w:val="21"/>
        </w:rPr>
        <w:t xml:space="preserve">)  </w:t>
      </w:r>
      <w:r>
        <w:rPr>
          <w:rFonts w:ascii="宋体" w:hAnsi="宋体" w:eastAsia="宋体" w:cs="宋体"/>
          <w:sz w:val="21"/>
          <w:szCs w:val="21"/>
        </w:rPr>
        <w:t>危险废物环境重点监管单位</w:t>
      </w:r>
    </w:p>
    <w:p>
      <w:pPr>
        <w:spacing w:before="44" w:line="221" w:lineRule="auto"/>
        <w:ind w:left="429"/>
        <w:rPr>
          <w:rFonts w:ascii="宋体" w:hAnsi="宋体" w:eastAsia="宋体" w:cs="宋体"/>
          <w:sz w:val="21"/>
          <w:szCs w:val="21"/>
        </w:rPr>
      </w:pPr>
      <w:r>
        <w:rPr>
          <w:rFonts w:ascii="宋体" w:hAnsi="宋体" w:eastAsia="宋体" w:cs="宋体"/>
          <w:spacing w:val="-2"/>
          <w:sz w:val="21"/>
          <w:szCs w:val="21"/>
        </w:rPr>
        <w:t>具备下列</w:t>
      </w:r>
      <w:r>
        <w:rPr>
          <w:rFonts w:ascii="宋体" w:hAnsi="宋体" w:eastAsia="宋体" w:cs="宋体"/>
          <w:spacing w:val="-1"/>
          <w:sz w:val="21"/>
          <w:szCs w:val="21"/>
        </w:rPr>
        <w:t>条件之一的单位，纳入危险废物环境重点监管单位：</w:t>
      </w:r>
    </w:p>
    <w:p>
      <w:pPr>
        <w:spacing w:before="62" w:line="234" w:lineRule="auto"/>
        <w:ind w:left="442"/>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  同一生产经</w:t>
      </w:r>
      <w:r>
        <w:rPr>
          <w:rFonts w:ascii="宋体" w:hAnsi="宋体" w:eastAsia="宋体" w:cs="宋体"/>
          <w:spacing w:val="-3"/>
          <w:sz w:val="21"/>
          <w:szCs w:val="21"/>
        </w:rPr>
        <w:t>营</w:t>
      </w:r>
      <w:r>
        <w:rPr>
          <w:rFonts w:ascii="宋体" w:hAnsi="宋体" w:eastAsia="宋体" w:cs="宋体"/>
          <w:spacing w:val="-2"/>
          <w:sz w:val="21"/>
          <w:szCs w:val="21"/>
        </w:rPr>
        <w:t xml:space="preserve">场所危险废物年产生量 </w:t>
      </w:r>
      <w:r>
        <w:rPr>
          <w:rFonts w:ascii="Times New Roman" w:hAnsi="Times New Roman" w:eastAsia="Times New Roman" w:cs="Times New Roman"/>
          <w:spacing w:val="-2"/>
          <w:sz w:val="21"/>
          <w:szCs w:val="21"/>
        </w:rPr>
        <w:t xml:space="preserve">100 t </w:t>
      </w:r>
      <w:r>
        <w:rPr>
          <w:rFonts w:ascii="宋体" w:hAnsi="宋体" w:eastAsia="宋体" w:cs="宋体"/>
          <w:spacing w:val="-2"/>
          <w:sz w:val="21"/>
          <w:szCs w:val="21"/>
        </w:rPr>
        <w:t>及以上的单位。</w:t>
      </w:r>
    </w:p>
    <w:p>
      <w:pPr>
        <w:spacing w:before="46" w:line="221" w:lineRule="auto"/>
        <w:ind w:left="42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  具有危险废物自行利用处</w:t>
      </w:r>
      <w:r>
        <w:rPr>
          <w:rFonts w:ascii="宋体" w:hAnsi="宋体" w:eastAsia="宋体" w:cs="宋体"/>
          <w:sz w:val="21"/>
          <w:szCs w:val="21"/>
        </w:rPr>
        <w:t>置设施的单位。</w:t>
      </w:r>
    </w:p>
    <w:p>
      <w:pPr>
        <w:spacing w:before="61" w:line="254" w:lineRule="auto"/>
        <w:ind w:left="417" w:right="5573" w:firstLine="8"/>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  持有危险废物经营许可证的单位</w:t>
      </w:r>
      <w:r>
        <w:rPr>
          <w:rFonts w:ascii="宋体" w:hAnsi="宋体" w:eastAsia="宋体" w:cs="宋体"/>
          <w:sz w:val="21"/>
          <w:szCs w:val="21"/>
        </w:rPr>
        <w:t xml:space="preserve">。 </w:t>
      </w:r>
      <w:r>
        <w:rPr>
          <w:rFonts w:ascii="Times New Roman" w:hAnsi="Times New Roman" w:eastAsia="Times New Roman" w:cs="Times New Roman"/>
          <w:sz w:val="21"/>
          <w:szCs w:val="21"/>
        </w:rPr>
        <w:t>b</w:t>
      </w:r>
      <w:r>
        <w:rPr>
          <w:rFonts w:ascii="宋体" w:hAnsi="宋体" w:eastAsia="宋体" w:cs="宋体"/>
          <w:spacing w:val="1"/>
          <w:sz w:val="21"/>
          <w:szCs w:val="21"/>
        </w:rPr>
        <w:t>)  危</w:t>
      </w:r>
      <w:r>
        <w:rPr>
          <w:rFonts w:ascii="宋体" w:hAnsi="宋体" w:eastAsia="宋体" w:cs="宋体"/>
          <w:sz w:val="21"/>
          <w:szCs w:val="21"/>
        </w:rPr>
        <w:t>险废物简化管理单位</w:t>
      </w:r>
    </w:p>
    <w:p>
      <w:pPr>
        <w:spacing w:before="46" w:line="274" w:lineRule="auto"/>
        <w:ind w:left="424" w:right="525" w:firstLine="21"/>
        <w:rPr>
          <w:rFonts w:ascii="宋体" w:hAnsi="宋体" w:eastAsia="宋体" w:cs="宋体"/>
          <w:sz w:val="21"/>
          <w:szCs w:val="21"/>
        </w:rPr>
      </w:pPr>
      <w:r>
        <w:rPr>
          <w:rFonts w:ascii="宋体" w:hAnsi="宋体" w:eastAsia="宋体" w:cs="宋体"/>
          <w:spacing w:val="-4"/>
          <w:sz w:val="21"/>
          <w:szCs w:val="21"/>
        </w:rPr>
        <w:t>同一生产经营场所</w:t>
      </w:r>
      <w:r>
        <w:rPr>
          <w:rFonts w:ascii="宋体" w:hAnsi="宋体" w:eastAsia="宋体" w:cs="宋体"/>
          <w:spacing w:val="-3"/>
          <w:sz w:val="21"/>
          <w:szCs w:val="21"/>
        </w:rPr>
        <w:t>危</w:t>
      </w:r>
      <w:r>
        <w:rPr>
          <w:rFonts w:ascii="宋体" w:hAnsi="宋体" w:eastAsia="宋体" w:cs="宋体"/>
          <w:spacing w:val="-2"/>
          <w:sz w:val="21"/>
          <w:szCs w:val="21"/>
        </w:rPr>
        <w:t xml:space="preserve">险废物年产生量 </w:t>
      </w:r>
      <w:r>
        <w:rPr>
          <w:rFonts w:ascii="Times New Roman" w:hAnsi="Times New Roman" w:eastAsia="Times New Roman" w:cs="Times New Roman"/>
          <w:spacing w:val="-2"/>
          <w:sz w:val="21"/>
          <w:szCs w:val="21"/>
        </w:rPr>
        <w:t xml:space="preserve">10 t </w:t>
      </w:r>
      <w:r>
        <w:rPr>
          <w:rFonts w:ascii="宋体" w:hAnsi="宋体" w:eastAsia="宋体" w:cs="宋体"/>
          <w:spacing w:val="-2"/>
          <w:sz w:val="21"/>
          <w:szCs w:val="21"/>
        </w:rPr>
        <w:t>及以上且未纳入危险废物环境重点监管单位的单位。</w:t>
      </w:r>
      <w:r>
        <w:rPr>
          <w:rFonts w:ascii="宋体" w:hAnsi="宋体" w:eastAsia="宋体" w:cs="宋体"/>
          <w:sz w:val="21"/>
          <w:szCs w:val="21"/>
        </w:rPr>
        <w:t xml:space="preserve"> </w:t>
      </w:r>
      <w:r>
        <w:rPr>
          <w:rFonts w:ascii="Times New Roman" w:hAnsi="Times New Roman" w:eastAsia="Times New Roman" w:cs="Times New Roman"/>
          <w:sz w:val="21"/>
          <w:szCs w:val="21"/>
        </w:rPr>
        <w:t>c</w:t>
      </w:r>
      <w:r>
        <w:rPr>
          <w:rFonts w:ascii="宋体" w:hAnsi="宋体" w:eastAsia="宋体" w:cs="宋体"/>
          <w:spacing w:val="-1"/>
          <w:sz w:val="21"/>
          <w:szCs w:val="21"/>
        </w:rPr>
        <w:t>)  危</w:t>
      </w:r>
      <w:r>
        <w:rPr>
          <w:rFonts w:ascii="宋体" w:hAnsi="宋体" w:eastAsia="宋体" w:cs="宋体"/>
          <w:sz w:val="21"/>
          <w:szCs w:val="21"/>
        </w:rPr>
        <w:t>险废物登记管理单位</w:t>
      </w:r>
    </w:p>
    <w:p>
      <w:pPr>
        <w:spacing w:before="1" w:line="234" w:lineRule="auto"/>
        <w:ind w:left="446"/>
        <w:rPr>
          <w:rFonts w:ascii="宋体" w:hAnsi="宋体" w:eastAsia="宋体" w:cs="宋体"/>
          <w:sz w:val="21"/>
          <w:szCs w:val="21"/>
        </w:rPr>
      </w:pPr>
      <w:r>
        <w:rPr>
          <w:rFonts w:ascii="宋体" w:hAnsi="宋体" w:eastAsia="宋体" w:cs="宋体"/>
          <w:spacing w:val="-4"/>
          <w:sz w:val="21"/>
          <w:szCs w:val="21"/>
        </w:rPr>
        <w:t>同</w:t>
      </w:r>
      <w:r>
        <w:rPr>
          <w:rFonts w:ascii="宋体" w:hAnsi="宋体" w:eastAsia="宋体" w:cs="宋体"/>
          <w:spacing w:val="-2"/>
          <w:sz w:val="21"/>
          <w:szCs w:val="21"/>
        </w:rPr>
        <w:t xml:space="preserve">一生产经营场所危险废物年产生量 </w:t>
      </w:r>
      <w:r>
        <w:rPr>
          <w:rFonts w:ascii="Times New Roman" w:hAnsi="Times New Roman" w:eastAsia="Times New Roman" w:cs="Times New Roman"/>
          <w:spacing w:val="-2"/>
          <w:sz w:val="21"/>
          <w:szCs w:val="21"/>
        </w:rPr>
        <w:t xml:space="preserve">10 t </w:t>
      </w:r>
      <w:r>
        <w:rPr>
          <w:rFonts w:ascii="宋体" w:hAnsi="宋体" w:eastAsia="宋体" w:cs="宋体"/>
          <w:spacing w:val="-2"/>
          <w:sz w:val="21"/>
          <w:szCs w:val="21"/>
        </w:rPr>
        <w:t>以下且未纳入危险废物环境重点监管单位的单位。</w:t>
      </w:r>
    </w:p>
    <w:p>
      <w:pPr>
        <w:spacing w:before="45" w:line="247" w:lineRule="auto"/>
        <w:ind w:left="6" w:right="178" w:hanging="6"/>
        <w:rPr>
          <w:rFonts w:ascii="宋体" w:hAnsi="宋体" w:eastAsia="宋体" w:cs="宋体"/>
          <w:sz w:val="21"/>
          <w:szCs w:val="21"/>
        </w:rPr>
      </w:pPr>
      <w:r>
        <w:rPr>
          <w:rFonts w:ascii="黑体" w:hAnsi="黑体" w:eastAsia="黑体" w:cs="黑体"/>
          <w:spacing w:val="1"/>
          <w:sz w:val="21"/>
          <w:szCs w:val="21"/>
        </w:rPr>
        <w:t xml:space="preserve">4.2.2  </w:t>
      </w:r>
      <w:r>
        <w:rPr>
          <w:rFonts w:ascii="宋体" w:hAnsi="宋体" w:eastAsia="宋体" w:cs="宋体"/>
          <w:spacing w:val="1"/>
          <w:sz w:val="21"/>
          <w:szCs w:val="21"/>
        </w:rPr>
        <w:t>设区的市</w:t>
      </w:r>
      <w:r>
        <w:rPr>
          <w:rFonts w:ascii="宋体" w:hAnsi="宋体" w:eastAsia="宋体" w:cs="宋体"/>
          <w:sz w:val="21"/>
          <w:szCs w:val="21"/>
        </w:rPr>
        <w:t xml:space="preserve">级以上地方人民政府生态环境主管部门可以根据国家对危险废物分级分类管理的有关 </w:t>
      </w:r>
      <w:r>
        <w:rPr>
          <w:rFonts w:ascii="宋体" w:hAnsi="宋体" w:eastAsia="宋体" w:cs="宋体"/>
          <w:spacing w:val="-6"/>
          <w:sz w:val="21"/>
          <w:szCs w:val="21"/>
        </w:rPr>
        <w:t>规定， 结</w:t>
      </w:r>
      <w:r>
        <w:rPr>
          <w:rFonts w:ascii="宋体" w:hAnsi="宋体" w:eastAsia="宋体" w:cs="宋体"/>
          <w:spacing w:val="-3"/>
          <w:sz w:val="21"/>
          <w:szCs w:val="21"/>
        </w:rPr>
        <w:t>合本地区实际情况，确定产生危险废物的单位的管理类别。</w:t>
      </w:r>
    </w:p>
    <w:p>
      <w:pPr>
        <w:spacing w:before="62" w:line="261" w:lineRule="auto"/>
        <w:ind w:left="4" w:right="179" w:hanging="4"/>
        <w:rPr>
          <w:rFonts w:ascii="宋体" w:hAnsi="宋体" w:eastAsia="宋体" w:cs="宋体"/>
          <w:sz w:val="21"/>
          <w:szCs w:val="21"/>
        </w:rPr>
      </w:pPr>
      <w:r>
        <w:rPr>
          <w:rFonts w:ascii="黑体" w:hAnsi="黑体" w:eastAsia="黑体" w:cs="黑体"/>
          <w:spacing w:val="-2"/>
          <w:sz w:val="21"/>
          <w:szCs w:val="21"/>
        </w:rPr>
        <w:t xml:space="preserve">4.2.3  </w:t>
      </w:r>
      <w:r>
        <w:rPr>
          <w:rFonts w:ascii="宋体" w:hAnsi="宋体" w:eastAsia="宋体" w:cs="宋体"/>
          <w:spacing w:val="-2"/>
          <w:sz w:val="21"/>
          <w:szCs w:val="21"/>
        </w:rPr>
        <w:t xml:space="preserve">危险废物年产生量按以下方法确定：投运满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 xml:space="preserve">年的，其危险废物年产生量按照近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年</w:t>
      </w:r>
      <w:r>
        <w:rPr>
          <w:rFonts w:ascii="宋体" w:hAnsi="宋体" w:eastAsia="宋体" w:cs="宋体"/>
          <w:sz w:val="21"/>
          <w:szCs w:val="21"/>
        </w:rPr>
        <w:t xml:space="preserve">年最大量 </w:t>
      </w:r>
      <w:r>
        <w:rPr>
          <w:rFonts w:ascii="宋体" w:hAnsi="宋体" w:eastAsia="宋体" w:cs="宋体"/>
          <w:spacing w:val="-6"/>
          <w:sz w:val="21"/>
          <w:szCs w:val="21"/>
        </w:rPr>
        <w:t>确</w:t>
      </w:r>
      <w:r>
        <w:rPr>
          <w:rFonts w:ascii="宋体" w:hAnsi="宋体" w:eastAsia="宋体" w:cs="宋体"/>
          <w:spacing w:val="-4"/>
          <w:sz w:val="21"/>
          <w:szCs w:val="21"/>
        </w:rPr>
        <w:t xml:space="preserve">定； 投运满 </w:t>
      </w:r>
      <w:r>
        <w:rPr>
          <w:rFonts w:ascii="Times New Roman" w:hAnsi="Times New Roman" w:eastAsia="Times New Roman" w:cs="Times New Roman"/>
          <w:spacing w:val="-4"/>
          <w:sz w:val="21"/>
          <w:szCs w:val="21"/>
        </w:rPr>
        <w:t xml:space="preserve">1 </w:t>
      </w:r>
      <w:r>
        <w:rPr>
          <w:rFonts w:ascii="宋体" w:hAnsi="宋体" w:eastAsia="宋体" w:cs="宋体"/>
          <w:spacing w:val="-4"/>
          <w:sz w:val="21"/>
          <w:szCs w:val="21"/>
        </w:rPr>
        <w:t xml:space="preserve">年但不满 </w:t>
      </w:r>
      <w:r>
        <w:rPr>
          <w:rFonts w:ascii="Times New Roman" w:hAnsi="Times New Roman" w:eastAsia="Times New Roman" w:cs="Times New Roman"/>
          <w:spacing w:val="-4"/>
          <w:sz w:val="21"/>
          <w:szCs w:val="21"/>
        </w:rPr>
        <w:t xml:space="preserve">3 </w:t>
      </w:r>
      <w:r>
        <w:rPr>
          <w:rFonts w:ascii="宋体" w:hAnsi="宋体" w:eastAsia="宋体" w:cs="宋体"/>
          <w:spacing w:val="-4"/>
          <w:sz w:val="21"/>
          <w:szCs w:val="21"/>
        </w:rPr>
        <w:t xml:space="preserve">年的，危险废物年产生量按投运期间年最大量确定； 未投运、投运不满 </w:t>
      </w:r>
      <w:r>
        <w:rPr>
          <w:rFonts w:ascii="Times New Roman" w:hAnsi="Times New Roman" w:eastAsia="Times New Roman" w:cs="Times New Roman"/>
          <w:spacing w:val="-4"/>
          <w:sz w:val="21"/>
          <w:szCs w:val="21"/>
        </w:rPr>
        <w:t>1</w:t>
      </w:r>
      <w:r>
        <w:rPr>
          <w:rFonts w:ascii="Times New Roman" w:hAnsi="Times New Roman" w:eastAsia="Times New Roman" w:cs="Times New Roman"/>
          <w:sz w:val="21"/>
          <w:szCs w:val="21"/>
        </w:rPr>
        <w:t xml:space="preserve"> </w:t>
      </w:r>
      <w:r>
        <w:rPr>
          <w:rFonts w:ascii="宋体" w:hAnsi="宋体" w:eastAsia="宋体" w:cs="宋体"/>
          <w:spacing w:val="-6"/>
          <w:sz w:val="21"/>
          <w:szCs w:val="21"/>
        </w:rPr>
        <w:t>年或间歇</w:t>
      </w:r>
      <w:r>
        <w:rPr>
          <w:rFonts w:ascii="宋体" w:hAnsi="宋体" w:eastAsia="宋体" w:cs="宋体"/>
          <w:spacing w:val="-4"/>
          <w:sz w:val="21"/>
          <w:szCs w:val="21"/>
        </w:rPr>
        <w:t>产</w:t>
      </w:r>
      <w:r>
        <w:rPr>
          <w:rFonts w:ascii="宋体" w:hAnsi="宋体" w:eastAsia="宋体" w:cs="宋体"/>
          <w:spacing w:val="-3"/>
          <w:sz w:val="21"/>
          <w:szCs w:val="21"/>
        </w:rPr>
        <w:t xml:space="preserve">生危险废物周期大于 </w:t>
      </w:r>
      <w:r>
        <w:rPr>
          <w:rFonts w:ascii="Times New Roman" w:hAnsi="Times New Roman" w:eastAsia="Times New Roman" w:cs="Times New Roman"/>
          <w:spacing w:val="-3"/>
          <w:sz w:val="21"/>
          <w:szCs w:val="21"/>
        </w:rPr>
        <w:t xml:space="preserve">3 </w:t>
      </w:r>
      <w:r>
        <w:rPr>
          <w:rFonts w:ascii="宋体" w:hAnsi="宋体" w:eastAsia="宋体" w:cs="宋体"/>
          <w:spacing w:val="-3"/>
          <w:sz w:val="21"/>
          <w:szCs w:val="21"/>
        </w:rPr>
        <w:t>年的，按照环境影响评价文件、排污许可证副本等文件中较大的危险</w:t>
      </w:r>
      <w:r>
        <w:rPr>
          <w:rFonts w:ascii="宋体" w:hAnsi="宋体" w:eastAsia="宋体" w:cs="宋体"/>
          <w:sz w:val="21"/>
          <w:szCs w:val="21"/>
        </w:rPr>
        <w:t xml:space="preserve"> </w:t>
      </w:r>
      <w:r>
        <w:rPr>
          <w:rFonts w:ascii="宋体" w:hAnsi="宋体" w:eastAsia="宋体" w:cs="宋体"/>
          <w:spacing w:val="-1"/>
          <w:sz w:val="21"/>
          <w:szCs w:val="21"/>
        </w:rPr>
        <w:t>废物核算</w:t>
      </w:r>
      <w:r>
        <w:rPr>
          <w:rFonts w:ascii="宋体" w:hAnsi="宋体" w:eastAsia="宋体" w:cs="宋体"/>
          <w:sz w:val="21"/>
          <w:szCs w:val="21"/>
        </w:rPr>
        <w:t>量确定。</w:t>
      </w:r>
    </w:p>
    <w:p>
      <w:pPr>
        <w:sectPr>
          <w:headerReference r:id="rId12" w:type="default"/>
          <w:footerReference r:id="rId13" w:type="default"/>
          <w:pgSz w:w="11907" w:h="16839"/>
          <w:pgMar w:top="400" w:right="1092" w:bottom="1319" w:left="1279" w:header="0" w:footer="1140"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164"/>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393" w:lineRule="auto"/>
        <w:rPr>
          <w:rFonts w:ascii="Arial"/>
          <w:sz w:val="21"/>
        </w:rPr>
      </w:pPr>
    </w:p>
    <w:p>
      <w:pPr>
        <w:spacing w:before="69" w:line="219" w:lineRule="auto"/>
        <w:rPr>
          <w:rFonts w:ascii="黑体" w:hAnsi="黑体" w:eastAsia="黑体" w:cs="黑体"/>
          <w:sz w:val="21"/>
          <w:szCs w:val="21"/>
        </w:rPr>
      </w:pPr>
      <w:bookmarkStart w:id="3" w:name="_bookmark7"/>
      <w:bookmarkEnd w:id="3"/>
      <w:r>
        <w:rPr>
          <w:rFonts w:ascii="黑体" w:hAnsi="黑体" w:eastAsia="黑体" w:cs="黑体"/>
          <w:sz w:val="21"/>
          <w:szCs w:val="21"/>
        </w:rPr>
        <w:t>4.3  分类管理要求</w:t>
      </w:r>
    </w:p>
    <w:p>
      <w:pPr>
        <w:spacing w:before="218" w:line="221" w:lineRule="auto"/>
        <w:rPr>
          <w:rFonts w:ascii="宋体" w:hAnsi="宋体" w:eastAsia="宋体" w:cs="宋体"/>
          <w:sz w:val="21"/>
          <w:szCs w:val="21"/>
        </w:rPr>
      </w:pPr>
      <w:r>
        <w:rPr>
          <w:rFonts w:ascii="黑体" w:hAnsi="黑体" w:eastAsia="黑体" w:cs="黑体"/>
          <w:spacing w:val="-1"/>
          <w:sz w:val="21"/>
          <w:szCs w:val="21"/>
        </w:rPr>
        <w:t xml:space="preserve">4.3.1  </w:t>
      </w:r>
      <w:r>
        <w:rPr>
          <w:rFonts w:ascii="宋体" w:hAnsi="宋体" w:eastAsia="宋体" w:cs="宋体"/>
          <w:spacing w:val="-1"/>
          <w:sz w:val="21"/>
          <w:szCs w:val="21"/>
        </w:rPr>
        <w:t>危险废物管理</w:t>
      </w:r>
      <w:r>
        <w:rPr>
          <w:rFonts w:ascii="宋体" w:hAnsi="宋体" w:eastAsia="宋体" w:cs="宋体"/>
          <w:sz w:val="21"/>
          <w:szCs w:val="21"/>
        </w:rPr>
        <w:t>计划制定内容应根据产生危险废物的单位的管理类别确定。</w:t>
      </w:r>
    </w:p>
    <w:p>
      <w:pPr>
        <w:spacing w:before="62" w:line="247" w:lineRule="auto"/>
        <w:ind w:left="5" w:right="161" w:hanging="5"/>
        <w:rPr>
          <w:rFonts w:ascii="宋体" w:hAnsi="宋体" w:eastAsia="宋体" w:cs="宋体"/>
          <w:sz w:val="21"/>
          <w:szCs w:val="21"/>
        </w:rPr>
      </w:pPr>
      <w:r>
        <w:rPr>
          <w:rFonts w:ascii="黑体" w:hAnsi="黑体" w:eastAsia="黑体" w:cs="黑体"/>
          <w:spacing w:val="1"/>
          <w:sz w:val="21"/>
          <w:szCs w:val="21"/>
        </w:rPr>
        <w:t xml:space="preserve">4.3.2  </w:t>
      </w:r>
      <w:r>
        <w:rPr>
          <w:rFonts w:ascii="宋体" w:hAnsi="宋体" w:eastAsia="宋体" w:cs="宋体"/>
          <w:spacing w:val="1"/>
          <w:sz w:val="21"/>
          <w:szCs w:val="21"/>
        </w:rPr>
        <w:t>危险废物</w:t>
      </w:r>
      <w:r>
        <w:rPr>
          <w:rFonts w:ascii="宋体" w:hAnsi="宋体" w:eastAsia="宋体" w:cs="宋体"/>
          <w:sz w:val="21"/>
          <w:szCs w:val="21"/>
        </w:rPr>
        <w:t xml:space="preserve">的种类、产生量、流向、贮存、利用、处置等有关资料的申报周期应根据产生危险废 </w:t>
      </w:r>
      <w:r>
        <w:rPr>
          <w:rFonts w:ascii="宋体" w:hAnsi="宋体" w:eastAsia="宋体" w:cs="宋体"/>
          <w:spacing w:val="-1"/>
          <w:sz w:val="21"/>
          <w:szCs w:val="21"/>
        </w:rPr>
        <w:t>物的单位的</w:t>
      </w:r>
      <w:r>
        <w:rPr>
          <w:rFonts w:ascii="宋体" w:hAnsi="宋体" w:eastAsia="宋体" w:cs="宋体"/>
          <w:sz w:val="21"/>
          <w:szCs w:val="21"/>
        </w:rPr>
        <w:t>管理类别确定。</w:t>
      </w:r>
    </w:p>
    <w:p>
      <w:pPr>
        <w:spacing w:before="62" w:line="247" w:lineRule="auto"/>
        <w:ind w:left="13" w:right="161" w:hanging="13"/>
        <w:rPr>
          <w:rFonts w:ascii="宋体" w:hAnsi="宋体" w:eastAsia="宋体" w:cs="宋体"/>
          <w:sz w:val="21"/>
          <w:szCs w:val="21"/>
        </w:rPr>
      </w:pPr>
      <w:r>
        <w:rPr>
          <w:rFonts w:ascii="黑体" w:hAnsi="黑体" w:eastAsia="黑体" w:cs="黑体"/>
          <w:spacing w:val="1"/>
          <w:sz w:val="21"/>
          <w:szCs w:val="21"/>
        </w:rPr>
        <w:t xml:space="preserve">4.3.3  </w:t>
      </w:r>
      <w:r>
        <w:rPr>
          <w:rFonts w:ascii="宋体" w:hAnsi="宋体" w:eastAsia="宋体" w:cs="宋体"/>
          <w:spacing w:val="1"/>
          <w:sz w:val="21"/>
          <w:szCs w:val="21"/>
        </w:rPr>
        <w:t>鼓励有条</w:t>
      </w:r>
      <w:r>
        <w:rPr>
          <w:rFonts w:ascii="宋体" w:hAnsi="宋体" w:eastAsia="宋体" w:cs="宋体"/>
          <w:sz w:val="21"/>
          <w:szCs w:val="21"/>
        </w:rPr>
        <w:t xml:space="preserve">件的地区在危险废物环境重点监管单位推行电子地磅、视频监控、电子标签等集成智 </w:t>
      </w:r>
      <w:r>
        <w:rPr>
          <w:rFonts w:ascii="宋体" w:hAnsi="宋体" w:eastAsia="宋体" w:cs="宋体"/>
          <w:spacing w:val="-1"/>
          <w:sz w:val="21"/>
          <w:szCs w:val="21"/>
        </w:rPr>
        <w:t>能监控手段，如实记录危险废物有关信息，有条件的可</w:t>
      </w:r>
      <w:r>
        <w:rPr>
          <w:rFonts w:ascii="宋体" w:hAnsi="宋体" w:eastAsia="宋体" w:cs="宋体"/>
          <w:sz w:val="21"/>
          <w:szCs w:val="21"/>
        </w:rPr>
        <w:t>与国家危险废物信息管理系统联网。</w:t>
      </w:r>
    </w:p>
    <w:p>
      <w:pPr>
        <w:spacing w:line="302" w:lineRule="auto"/>
        <w:rPr>
          <w:rFonts w:ascii="Arial"/>
          <w:sz w:val="21"/>
        </w:rPr>
      </w:pPr>
    </w:p>
    <w:p>
      <w:pPr>
        <w:spacing w:before="69" w:line="220" w:lineRule="auto"/>
        <w:rPr>
          <w:rFonts w:ascii="黑体" w:hAnsi="黑体" w:eastAsia="黑体" w:cs="黑体"/>
          <w:sz w:val="21"/>
          <w:szCs w:val="21"/>
        </w:rPr>
      </w:pPr>
      <w:r>
        <w:rPr>
          <w:rFonts w:ascii="黑体" w:hAnsi="黑体" w:eastAsia="黑体" w:cs="黑体"/>
          <w:spacing w:val="-1"/>
          <w:sz w:val="21"/>
          <w:szCs w:val="21"/>
        </w:rPr>
        <w:t xml:space="preserve">5 </w:t>
      </w:r>
      <w:r>
        <w:rPr>
          <w:rFonts w:ascii="黑体" w:hAnsi="黑体" w:eastAsia="黑体" w:cs="黑体"/>
          <w:sz w:val="21"/>
          <w:szCs w:val="21"/>
        </w:rPr>
        <w:t xml:space="preserve"> 危险废物管理计划制定要求</w:t>
      </w:r>
    </w:p>
    <w:p>
      <w:pPr>
        <w:spacing w:line="458" w:lineRule="auto"/>
        <w:rPr>
          <w:rFonts w:ascii="Arial"/>
          <w:sz w:val="21"/>
        </w:rPr>
      </w:pPr>
    </w:p>
    <w:p>
      <w:pPr>
        <w:spacing w:before="69" w:line="221"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.1  制定单位</w:t>
      </w:r>
    </w:p>
    <w:p>
      <w:pPr>
        <w:spacing w:before="217" w:line="283" w:lineRule="auto"/>
        <w:ind w:left="8" w:firstLine="438"/>
        <w:rPr>
          <w:rFonts w:ascii="宋体" w:hAnsi="宋体" w:eastAsia="宋体" w:cs="宋体"/>
          <w:sz w:val="21"/>
          <w:szCs w:val="21"/>
        </w:rPr>
      </w:pPr>
      <w:r>
        <w:rPr>
          <w:rFonts w:ascii="宋体" w:hAnsi="宋体" w:eastAsia="宋体" w:cs="宋体"/>
          <w:spacing w:val="-4"/>
          <w:sz w:val="21"/>
          <w:szCs w:val="21"/>
        </w:rPr>
        <w:t>同一法人单位或者其他组织所属但位于不同生产经营场所的单位，应当以每个生产经营场所为单</w:t>
      </w:r>
      <w:r>
        <w:rPr>
          <w:rFonts w:ascii="宋体" w:hAnsi="宋体" w:eastAsia="宋体" w:cs="宋体"/>
          <w:spacing w:val="-1"/>
          <w:sz w:val="21"/>
          <w:szCs w:val="21"/>
        </w:rPr>
        <w:t>位</w:t>
      </w:r>
      <w:r>
        <w:rPr>
          <w:rFonts w:ascii="宋体" w:hAnsi="宋体" w:eastAsia="宋体" w:cs="宋体"/>
          <w:sz w:val="21"/>
          <w:szCs w:val="21"/>
        </w:rPr>
        <w:t xml:space="preserve">， </w:t>
      </w:r>
      <w:r>
        <w:rPr>
          <w:rFonts w:ascii="宋体" w:hAnsi="宋体" w:eastAsia="宋体" w:cs="宋体"/>
          <w:spacing w:val="-4"/>
          <w:sz w:val="21"/>
          <w:szCs w:val="21"/>
        </w:rPr>
        <w:t>分别制定危险</w:t>
      </w:r>
      <w:r>
        <w:rPr>
          <w:rFonts w:ascii="宋体" w:hAnsi="宋体" w:eastAsia="宋体" w:cs="宋体"/>
          <w:spacing w:val="-2"/>
          <w:sz w:val="21"/>
          <w:szCs w:val="21"/>
        </w:rPr>
        <w:t>废物管理计划，并通过国家危险废物信息管理系统向生产经营场所所在地生态环境主管部</w:t>
      </w:r>
      <w:r>
        <w:rPr>
          <w:rFonts w:ascii="宋体" w:hAnsi="宋体" w:eastAsia="宋体" w:cs="宋体"/>
          <w:sz w:val="21"/>
          <w:szCs w:val="21"/>
        </w:rPr>
        <w:t xml:space="preserve"> </w:t>
      </w:r>
      <w:r>
        <w:rPr>
          <w:rFonts w:ascii="宋体" w:hAnsi="宋体" w:eastAsia="宋体" w:cs="宋体"/>
          <w:spacing w:val="-2"/>
          <w:sz w:val="21"/>
          <w:szCs w:val="21"/>
        </w:rPr>
        <w:t>门备案。</w:t>
      </w:r>
    </w:p>
    <w:p>
      <w:pPr>
        <w:spacing w:before="125" w:line="221"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.2  制定形式及时限要求</w:t>
      </w:r>
    </w:p>
    <w:p>
      <w:pPr>
        <w:spacing w:before="216" w:line="221" w:lineRule="auto"/>
        <w:rPr>
          <w:rFonts w:ascii="宋体" w:hAnsi="宋体" w:eastAsia="宋体" w:cs="宋体"/>
          <w:sz w:val="21"/>
          <w:szCs w:val="21"/>
        </w:rPr>
      </w:pPr>
      <w:r>
        <w:rPr>
          <w:rFonts w:ascii="黑体" w:hAnsi="黑体" w:eastAsia="黑体" w:cs="黑体"/>
          <w:spacing w:val="1"/>
          <w:sz w:val="21"/>
          <w:szCs w:val="21"/>
        </w:rPr>
        <w:t>5</w:t>
      </w:r>
      <w:r>
        <w:rPr>
          <w:rFonts w:ascii="黑体" w:hAnsi="黑体" w:eastAsia="黑体" w:cs="黑体"/>
          <w:sz w:val="21"/>
          <w:szCs w:val="21"/>
        </w:rPr>
        <w:t xml:space="preserve">.2.1  </w:t>
      </w:r>
      <w:r>
        <w:rPr>
          <w:rFonts w:ascii="宋体" w:hAnsi="宋体" w:eastAsia="宋体" w:cs="宋体"/>
          <w:sz w:val="21"/>
          <w:szCs w:val="21"/>
        </w:rPr>
        <w:t>产生危险废物的单位应当按年度制定危险废物管理计划。</w:t>
      </w:r>
    </w:p>
    <w:p>
      <w:pPr>
        <w:spacing w:before="62" w:line="247" w:lineRule="auto"/>
        <w:ind w:left="5" w:right="161" w:hanging="5"/>
        <w:rPr>
          <w:rFonts w:ascii="宋体" w:hAnsi="宋体" w:eastAsia="宋体" w:cs="宋体"/>
          <w:sz w:val="21"/>
          <w:szCs w:val="21"/>
        </w:rPr>
      </w:pPr>
      <w:r>
        <w:rPr>
          <w:rFonts w:ascii="黑体" w:hAnsi="黑体" w:eastAsia="黑体" w:cs="黑体"/>
          <w:spacing w:val="1"/>
          <w:sz w:val="21"/>
          <w:szCs w:val="21"/>
        </w:rPr>
        <w:t xml:space="preserve">5.2.2  </w:t>
      </w:r>
      <w:r>
        <w:rPr>
          <w:rFonts w:ascii="宋体" w:hAnsi="宋体" w:eastAsia="宋体" w:cs="宋体"/>
          <w:spacing w:val="1"/>
          <w:sz w:val="21"/>
          <w:szCs w:val="21"/>
        </w:rPr>
        <w:t>产生危</w:t>
      </w:r>
      <w:r>
        <w:rPr>
          <w:rFonts w:ascii="宋体" w:hAnsi="宋体" w:eastAsia="宋体" w:cs="宋体"/>
          <w:sz w:val="21"/>
          <w:szCs w:val="21"/>
        </w:rPr>
        <w:t>险废物的单位应当于每年</w:t>
      </w:r>
      <w:r>
        <w:rPr>
          <w:rFonts w:ascii="Times New Roman" w:hAnsi="Times New Roman" w:eastAsia="Times New Roman" w:cs="Times New Roman"/>
          <w:sz w:val="21"/>
          <w:szCs w:val="21"/>
        </w:rPr>
        <w:t xml:space="preserve">3 </w:t>
      </w:r>
      <w:r>
        <w:rPr>
          <w:rFonts w:ascii="宋体" w:hAnsi="宋体" w:eastAsia="宋体" w:cs="宋体"/>
          <w:sz w:val="21"/>
          <w:szCs w:val="21"/>
        </w:rPr>
        <w:t>月</w:t>
      </w:r>
      <w:r>
        <w:rPr>
          <w:rFonts w:ascii="Times New Roman" w:hAnsi="Times New Roman" w:eastAsia="Times New Roman" w:cs="Times New Roman"/>
          <w:sz w:val="21"/>
          <w:szCs w:val="21"/>
        </w:rPr>
        <w:t xml:space="preserve">31 </w:t>
      </w:r>
      <w:r>
        <w:rPr>
          <w:rFonts w:ascii="宋体" w:hAnsi="宋体" w:eastAsia="宋体" w:cs="宋体"/>
          <w:sz w:val="21"/>
          <w:szCs w:val="21"/>
        </w:rPr>
        <w:t xml:space="preserve">日前通过国家危险废物信息管理系统在线填写并提交当 </w:t>
      </w:r>
      <w:r>
        <w:rPr>
          <w:rFonts w:ascii="宋体" w:hAnsi="宋体" w:eastAsia="宋体" w:cs="宋体"/>
          <w:spacing w:val="-1"/>
          <w:sz w:val="21"/>
          <w:szCs w:val="21"/>
        </w:rPr>
        <w:t>年度的危险废物管理计划，由国家危险</w:t>
      </w:r>
      <w:r>
        <w:rPr>
          <w:rFonts w:ascii="宋体" w:hAnsi="宋体" w:eastAsia="宋体" w:cs="宋体"/>
          <w:sz w:val="21"/>
          <w:szCs w:val="21"/>
        </w:rPr>
        <w:t>废物信息管理系统自动生成备案编号和回执，完成备案。</w:t>
      </w:r>
    </w:p>
    <w:p>
      <w:pPr>
        <w:spacing w:before="61" w:line="221" w:lineRule="auto"/>
        <w:rPr>
          <w:rFonts w:ascii="宋体" w:hAnsi="宋体" w:eastAsia="宋体" w:cs="宋体"/>
          <w:sz w:val="21"/>
          <w:szCs w:val="21"/>
        </w:rPr>
      </w:pPr>
      <w:r>
        <w:rPr>
          <w:rFonts w:ascii="黑体" w:hAnsi="黑体" w:eastAsia="黑体" w:cs="黑体"/>
          <w:spacing w:val="1"/>
          <w:sz w:val="21"/>
          <w:szCs w:val="21"/>
        </w:rPr>
        <w:t>5.2</w:t>
      </w:r>
      <w:r>
        <w:rPr>
          <w:rFonts w:ascii="黑体" w:hAnsi="黑体" w:eastAsia="黑体" w:cs="黑体"/>
          <w:sz w:val="21"/>
          <w:szCs w:val="21"/>
        </w:rPr>
        <w:t xml:space="preserve">.3  </w:t>
      </w:r>
      <w:r>
        <w:rPr>
          <w:rFonts w:ascii="宋体" w:hAnsi="宋体" w:eastAsia="宋体" w:cs="宋体"/>
          <w:sz w:val="21"/>
          <w:szCs w:val="21"/>
        </w:rPr>
        <w:t>危险废物管理计划备案内容需要调整的，产生危险废物的单位应当及时变更。</w:t>
      </w:r>
    </w:p>
    <w:p>
      <w:pPr>
        <w:spacing w:before="217" w:line="219"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.3  一般原则</w:t>
      </w:r>
    </w:p>
    <w:p>
      <w:pPr>
        <w:spacing w:before="220" w:line="256" w:lineRule="auto"/>
        <w:ind w:left="6" w:right="161" w:hanging="6"/>
        <w:rPr>
          <w:rFonts w:ascii="宋体" w:hAnsi="宋体" w:eastAsia="宋体" w:cs="宋体"/>
          <w:sz w:val="21"/>
          <w:szCs w:val="21"/>
        </w:rPr>
      </w:pPr>
      <w:r>
        <w:rPr>
          <w:rFonts w:ascii="黑体" w:hAnsi="黑体" w:eastAsia="黑体" w:cs="黑体"/>
          <w:spacing w:val="1"/>
          <w:sz w:val="21"/>
          <w:szCs w:val="21"/>
        </w:rPr>
        <w:t xml:space="preserve">5.3.1  </w:t>
      </w:r>
      <w:r>
        <w:rPr>
          <w:rFonts w:ascii="宋体" w:hAnsi="宋体" w:eastAsia="宋体" w:cs="宋体"/>
          <w:spacing w:val="1"/>
          <w:sz w:val="21"/>
          <w:szCs w:val="21"/>
        </w:rPr>
        <w:t>危险废</w:t>
      </w:r>
      <w:r>
        <w:rPr>
          <w:rFonts w:ascii="宋体" w:hAnsi="宋体" w:eastAsia="宋体" w:cs="宋体"/>
          <w:sz w:val="21"/>
          <w:szCs w:val="21"/>
        </w:rPr>
        <w:t xml:space="preserve">物环境重点监管单位的管理计划制定内容应包括单位基本信息、设施信息、危险废物产 </w:t>
      </w:r>
      <w:r>
        <w:rPr>
          <w:rFonts w:ascii="宋体" w:hAnsi="宋体" w:eastAsia="宋体" w:cs="宋体"/>
          <w:spacing w:val="-6"/>
          <w:sz w:val="21"/>
          <w:szCs w:val="21"/>
        </w:rPr>
        <w:t>生情况信息、危</w:t>
      </w:r>
      <w:r>
        <w:rPr>
          <w:rFonts w:ascii="宋体" w:hAnsi="宋体" w:eastAsia="宋体" w:cs="宋体"/>
          <w:spacing w:val="-5"/>
          <w:sz w:val="21"/>
          <w:szCs w:val="21"/>
        </w:rPr>
        <w:t>险</w:t>
      </w:r>
      <w:r>
        <w:rPr>
          <w:rFonts w:ascii="宋体" w:hAnsi="宋体" w:eastAsia="宋体" w:cs="宋体"/>
          <w:spacing w:val="-3"/>
          <w:sz w:val="21"/>
          <w:szCs w:val="21"/>
        </w:rPr>
        <w:t>废物贮存情况信息、危险废物自行利用</w:t>
      </w:r>
      <w:r>
        <w:rPr>
          <w:rFonts w:ascii="Times New Roman" w:hAnsi="Times New Roman" w:eastAsia="Times New Roman" w:cs="Times New Roman"/>
          <w:spacing w:val="-3"/>
          <w:sz w:val="21"/>
          <w:szCs w:val="21"/>
        </w:rPr>
        <w:t>/</w:t>
      </w:r>
      <w:r>
        <w:rPr>
          <w:rFonts w:ascii="宋体" w:hAnsi="宋体" w:eastAsia="宋体" w:cs="宋体"/>
          <w:spacing w:val="-3"/>
          <w:sz w:val="21"/>
          <w:szCs w:val="21"/>
        </w:rPr>
        <w:t>处置情况信息、危险废物减量化计划和措施、</w:t>
      </w:r>
      <w:r>
        <w:rPr>
          <w:rFonts w:ascii="宋体" w:hAnsi="宋体" w:eastAsia="宋体" w:cs="宋体"/>
          <w:sz w:val="21"/>
          <w:szCs w:val="21"/>
        </w:rPr>
        <w:t xml:space="preserve"> </w:t>
      </w:r>
      <w:r>
        <w:rPr>
          <w:rFonts w:ascii="宋体" w:hAnsi="宋体" w:eastAsia="宋体" w:cs="宋体"/>
          <w:spacing w:val="-2"/>
          <w:sz w:val="21"/>
          <w:szCs w:val="21"/>
        </w:rPr>
        <w:t>危险废物转移情况信息。</w:t>
      </w:r>
    </w:p>
    <w:p>
      <w:pPr>
        <w:spacing w:before="62" w:line="247" w:lineRule="auto"/>
        <w:ind w:left="16" w:right="161" w:hanging="16"/>
        <w:rPr>
          <w:rFonts w:ascii="宋体" w:hAnsi="宋体" w:eastAsia="宋体" w:cs="宋体"/>
          <w:sz w:val="21"/>
          <w:szCs w:val="21"/>
        </w:rPr>
      </w:pPr>
      <w:r>
        <w:rPr>
          <w:rFonts w:ascii="黑体" w:hAnsi="黑体" w:eastAsia="黑体" w:cs="黑体"/>
          <w:spacing w:val="1"/>
          <w:sz w:val="21"/>
          <w:szCs w:val="21"/>
        </w:rPr>
        <w:t xml:space="preserve">5.3.2  </w:t>
      </w:r>
      <w:r>
        <w:rPr>
          <w:rFonts w:ascii="宋体" w:hAnsi="宋体" w:eastAsia="宋体" w:cs="宋体"/>
          <w:spacing w:val="1"/>
          <w:sz w:val="21"/>
          <w:szCs w:val="21"/>
        </w:rPr>
        <w:t>危险废</w:t>
      </w:r>
      <w:r>
        <w:rPr>
          <w:rFonts w:ascii="宋体" w:hAnsi="宋体" w:eastAsia="宋体" w:cs="宋体"/>
          <w:sz w:val="21"/>
          <w:szCs w:val="21"/>
        </w:rPr>
        <w:t xml:space="preserve">物简化管理单位的管理计划制定内容应包括单位基本信息、危险废物产生情况信息、危 </w:t>
      </w:r>
      <w:r>
        <w:rPr>
          <w:rFonts w:ascii="宋体" w:hAnsi="宋体" w:eastAsia="宋体" w:cs="宋体"/>
          <w:spacing w:val="-1"/>
          <w:sz w:val="21"/>
          <w:szCs w:val="21"/>
        </w:rPr>
        <w:t>险废物贮存情况信息、危险废</w:t>
      </w:r>
      <w:r>
        <w:rPr>
          <w:rFonts w:ascii="宋体" w:hAnsi="宋体" w:eastAsia="宋体" w:cs="宋体"/>
          <w:sz w:val="21"/>
          <w:szCs w:val="21"/>
        </w:rPr>
        <w:t>物减量化计划和措施、危险废物转移情况信息。</w:t>
      </w:r>
    </w:p>
    <w:p>
      <w:pPr>
        <w:spacing w:before="63" w:line="247" w:lineRule="auto"/>
        <w:ind w:left="16" w:right="161" w:hanging="16"/>
        <w:rPr>
          <w:rFonts w:ascii="宋体" w:hAnsi="宋体" w:eastAsia="宋体" w:cs="宋体"/>
          <w:sz w:val="21"/>
          <w:szCs w:val="21"/>
        </w:rPr>
      </w:pPr>
      <w:r>
        <w:rPr>
          <w:rFonts w:ascii="黑体" w:hAnsi="黑体" w:eastAsia="黑体" w:cs="黑体"/>
          <w:spacing w:val="1"/>
          <w:sz w:val="21"/>
          <w:szCs w:val="21"/>
        </w:rPr>
        <w:t xml:space="preserve">5.3.3  </w:t>
      </w:r>
      <w:r>
        <w:rPr>
          <w:rFonts w:ascii="宋体" w:hAnsi="宋体" w:eastAsia="宋体" w:cs="宋体"/>
          <w:spacing w:val="1"/>
          <w:sz w:val="21"/>
          <w:szCs w:val="21"/>
        </w:rPr>
        <w:t>危险废</w:t>
      </w:r>
      <w:r>
        <w:rPr>
          <w:rFonts w:ascii="宋体" w:hAnsi="宋体" w:eastAsia="宋体" w:cs="宋体"/>
          <w:sz w:val="21"/>
          <w:szCs w:val="21"/>
        </w:rPr>
        <w:t xml:space="preserve">物登记管理单位的管理计划制定内容应包括单位基本信息、危险废物产生情况信息、危 </w:t>
      </w:r>
      <w:r>
        <w:rPr>
          <w:rFonts w:ascii="宋体" w:hAnsi="宋体" w:eastAsia="宋体" w:cs="宋体"/>
          <w:spacing w:val="-2"/>
          <w:sz w:val="21"/>
          <w:szCs w:val="21"/>
        </w:rPr>
        <w:t>险废物转移情况</w:t>
      </w:r>
      <w:r>
        <w:rPr>
          <w:rFonts w:ascii="宋体" w:hAnsi="宋体" w:eastAsia="宋体" w:cs="宋体"/>
          <w:spacing w:val="-1"/>
          <w:sz w:val="21"/>
          <w:szCs w:val="21"/>
        </w:rPr>
        <w:t>信息。</w:t>
      </w:r>
    </w:p>
    <w:p>
      <w:pPr>
        <w:spacing w:before="217" w:line="221"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4  单位基本情况填写要求</w:t>
      </w:r>
    </w:p>
    <w:p>
      <w:pPr>
        <w:spacing w:line="302" w:lineRule="auto"/>
        <w:rPr>
          <w:rFonts w:ascii="Arial"/>
          <w:sz w:val="21"/>
        </w:rPr>
      </w:pPr>
    </w:p>
    <w:p>
      <w:pPr>
        <w:spacing w:before="68" w:line="221"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.4.1  单位基本信息</w:t>
      </w:r>
    </w:p>
    <w:p>
      <w:pPr>
        <w:spacing w:before="218" w:line="312" w:lineRule="exact"/>
        <w:ind w:left="427"/>
        <w:rPr>
          <w:rFonts w:ascii="宋体" w:hAnsi="宋体" w:eastAsia="宋体" w:cs="宋体"/>
          <w:sz w:val="21"/>
          <w:szCs w:val="21"/>
        </w:rPr>
      </w:pPr>
      <w:r>
        <w:rPr>
          <w:rFonts w:ascii="宋体" w:hAnsi="宋体" w:eastAsia="宋体" w:cs="宋体"/>
          <w:spacing w:val="-10"/>
          <w:position w:val="7"/>
          <w:sz w:val="21"/>
          <w:szCs w:val="21"/>
        </w:rPr>
        <w:t>单位基本</w:t>
      </w:r>
      <w:r>
        <w:rPr>
          <w:rFonts w:ascii="宋体" w:hAnsi="宋体" w:eastAsia="宋体" w:cs="宋体"/>
          <w:spacing w:val="-8"/>
          <w:position w:val="7"/>
          <w:sz w:val="21"/>
          <w:szCs w:val="21"/>
        </w:rPr>
        <w:t>信</w:t>
      </w:r>
      <w:r>
        <w:rPr>
          <w:rFonts w:ascii="宋体" w:hAnsi="宋体" w:eastAsia="宋体" w:cs="宋体"/>
          <w:spacing w:val="-5"/>
          <w:position w:val="7"/>
          <w:sz w:val="21"/>
          <w:szCs w:val="21"/>
        </w:rPr>
        <w:t xml:space="preserve">息填写内容参见附录 </w:t>
      </w:r>
      <w:r>
        <w:rPr>
          <w:rFonts w:ascii="Times New Roman" w:hAnsi="Times New Roman" w:eastAsia="Times New Roman" w:cs="Times New Roman"/>
          <w:spacing w:val="-5"/>
          <w:position w:val="7"/>
          <w:sz w:val="21"/>
          <w:szCs w:val="21"/>
        </w:rPr>
        <w:t xml:space="preserve">A. 1 </w:t>
      </w:r>
      <w:r>
        <w:rPr>
          <w:rFonts w:ascii="宋体" w:hAnsi="宋体" w:eastAsia="宋体" w:cs="宋体"/>
          <w:spacing w:val="-5"/>
          <w:position w:val="7"/>
          <w:sz w:val="21"/>
          <w:szCs w:val="21"/>
        </w:rPr>
        <w:t>，填写应满足以下要求。</w:t>
      </w:r>
    </w:p>
    <w:p>
      <w:pPr>
        <w:spacing w:line="234" w:lineRule="auto"/>
        <w:ind w:left="425"/>
        <w:rPr>
          <w:rFonts w:ascii="宋体" w:hAnsi="宋体" w:eastAsia="宋体" w:cs="宋体"/>
          <w:sz w:val="21"/>
          <w:szCs w:val="21"/>
        </w:rPr>
      </w:pPr>
      <w:r>
        <w:rPr>
          <w:rFonts w:ascii="Times New Roman" w:hAnsi="Times New Roman" w:eastAsia="Times New Roman" w:cs="Times New Roman"/>
          <w:spacing w:val="-5"/>
          <w:sz w:val="21"/>
          <w:szCs w:val="21"/>
        </w:rPr>
        <w:t>a</w:t>
      </w:r>
      <w:r>
        <w:rPr>
          <w:rFonts w:ascii="宋体" w:hAnsi="宋体" w:eastAsia="宋体" w:cs="宋体"/>
          <w:spacing w:val="-10"/>
          <w:sz w:val="21"/>
          <w:szCs w:val="21"/>
        </w:rPr>
        <w:t xml:space="preserve">) </w:t>
      </w:r>
      <w:r>
        <w:rPr>
          <w:rFonts w:ascii="宋体" w:hAnsi="宋体" w:eastAsia="宋体" w:cs="宋体"/>
          <w:spacing w:val="-7"/>
          <w:sz w:val="21"/>
          <w:szCs w:val="21"/>
        </w:rPr>
        <w:t xml:space="preserve"> </w:t>
      </w:r>
      <w:r>
        <w:rPr>
          <w:rFonts w:ascii="宋体" w:hAnsi="宋体" w:eastAsia="宋体" w:cs="宋体"/>
          <w:spacing w:val="-5"/>
          <w:sz w:val="21"/>
          <w:szCs w:val="21"/>
        </w:rPr>
        <w:t xml:space="preserve">行业类别： 根据 </w:t>
      </w:r>
      <w:r>
        <w:rPr>
          <w:rFonts w:ascii="Times New Roman" w:hAnsi="Times New Roman" w:eastAsia="Times New Roman" w:cs="Times New Roman"/>
          <w:spacing w:val="-5"/>
          <w:sz w:val="21"/>
          <w:szCs w:val="21"/>
        </w:rPr>
        <w:t xml:space="preserve">GB/T 4754 </w:t>
      </w:r>
      <w:r>
        <w:rPr>
          <w:rFonts w:ascii="宋体" w:hAnsi="宋体" w:eastAsia="宋体" w:cs="宋体"/>
          <w:spacing w:val="-5"/>
          <w:sz w:val="21"/>
          <w:szCs w:val="21"/>
        </w:rPr>
        <w:t>中对应的类别和代码填写。</w:t>
      </w:r>
    </w:p>
    <w:p>
      <w:pPr>
        <w:spacing w:before="45" w:line="234" w:lineRule="auto"/>
        <w:ind w:left="417"/>
        <w:rPr>
          <w:rFonts w:ascii="宋体" w:hAnsi="宋体" w:eastAsia="宋体" w:cs="宋体"/>
          <w:sz w:val="21"/>
          <w:szCs w:val="21"/>
        </w:rPr>
      </w:pPr>
      <w:r>
        <w:rPr>
          <w:rFonts w:ascii="Times New Roman" w:hAnsi="Times New Roman" w:eastAsia="Times New Roman" w:cs="Times New Roman"/>
          <w:spacing w:val="-4"/>
          <w:sz w:val="21"/>
          <w:szCs w:val="21"/>
        </w:rPr>
        <w:t>b</w:t>
      </w:r>
      <w:r>
        <w:rPr>
          <w:rFonts w:ascii="宋体" w:hAnsi="宋体" w:eastAsia="宋体" w:cs="宋体"/>
          <w:spacing w:val="-8"/>
          <w:sz w:val="21"/>
          <w:szCs w:val="21"/>
        </w:rPr>
        <w:t>) 管理</w:t>
      </w:r>
      <w:r>
        <w:rPr>
          <w:rFonts w:ascii="宋体" w:hAnsi="宋体" w:eastAsia="宋体" w:cs="宋体"/>
          <w:spacing w:val="-6"/>
          <w:sz w:val="21"/>
          <w:szCs w:val="21"/>
        </w:rPr>
        <w:t>类</w:t>
      </w:r>
      <w:r>
        <w:rPr>
          <w:rFonts w:ascii="宋体" w:hAnsi="宋体" w:eastAsia="宋体" w:cs="宋体"/>
          <w:spacing w:val="-4"/>
          <w:sz w:val="21"/>
          <w:szCs w:val="21"/>
        </w:rPr>
        <w:t>别：指危险废物环境重点监管单位、危险废物简化管理单位或者危险废物登记管理单位。</w:t>
      </w:r>
    </w:p>
    <w:p>
      <w:pPr>
        <w:spacing w:before="202" w:line="220"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.4.2  设施信息</w:t>
      </w:r>
    </w:p>
    <w:p>
      <w:pPr>
        <w:spacing w:before="218" w:line="220" w:lineRule="auto"/>
        <w:ind w:left="429"/>
        <w:rPr>
          <w:rFonts w:ascii="宋体" w:hAnsi="宋体" w:eastAsia="宋体" w:cs="宋体"/>
          <w:sz w:val="21"/>
          <w:szCs w:val="21"/>
        </w:rPr>
      </w:pPr>
      <w:r>
        <w:rPr>
          <w:rFonts w:ascii="宋体" w:hAnsi="宋体" w:eastAsia="宋体" w:cs="宋体"/>
          <w:spacing w:val="-8"/>
          <w:sz w:val="21"/>
          <w:szCs w:val="21"/>
        </w:rPr>
        <w:t>设施信息填</w:t>
      </w:r>
      <w:r>
        <w:rPr>
          <w:rFonts w:ascii="宋体" w:hAnsi="宋体" w:eastAsia="宋体" w:cs="宋体"/>
          <w:spacing w:val="-5"/>
          <w:sz w:val="21"/>
          <w:szCs w:val="21"/>
        </w:rPr>
        <w:t>写</w:t>
      </w:r>
      <w:r>
        <w:rPr>
          <w:rFonts w:ascii="宋体" w:hAnsi="宋体" w:eastAsia="宋体" w:cs="宋体"/>
          <w:spacing w:val="-4"/>
          <w:sz w:val="21"/>
          <w:szCs w:val="21"/>
        </w:rPr>
        <w:t xml:space="preserve">内容参见附录 </w:t>
      </w:r>
      <w:r>
        <w:rPr>
          <w:rFonts w:ascii="Times New Roman" w:hAnsi="Times New Roman" w:eastAsia="Times New Roman" w:cs="Times New Roman"/>
          <w:spacing w:val="-4"/>
          <w:sz w:val="21"/>
          <w:szCs w:val="21"/>
        </w:rPr>
        <w:t xml:space="preserve">A.2 </w:t>
      </w:r>
      <w:r>
        <w:rPr>
          <w:rFonts w:ascii="宋体" w:hAnsi="宋体" w:eastAsia="宋体" w:cs="宋体"/>
          <w:spacing w:val="-4"/>
          <w:sz w:val="21"/>
          <w:szCs w:val="21"/>
        </w:rPr>
        <w:t>，填写应满足以下要求。</w:t>
      </w:r>
    </w:p>
    <w:p>
      <w:pPr>
        <w:spacing w:before="61" w:line="234" w:lineRule="auto"/>
        <w:ind w:left="425"/>
        <w:rPr>
          <w:rFonts w:ascii="宋体" w:hAnsi="宋体" w:eastAsia="宋体" w:cs="宋体"/>
          <w:sz w:val="21"/>
          <w:szCs w:val="21"/>
        </w:rPr>
      </w:pPr>
      <w:r>
        <w:rPr>
          <w:rFonts w:ascii="Times New Roman" w:hAnsi="Times New Roman" w:eastAsia="Times New Roman" w:cs="Times New Roman"/>
          <w:sz w:val="21"/>
          <w:szCs w:val="21"/>
        </w:rPr>
        <w:t>a</w:t>
      </w:r>
      <w:r>
        <w:rPr>
          <w:rFonts w:ascii="宋体" w:hAnsi="宋体" w:eastAsia="宋体" w:cs="宋体"/>
          <w:spacing w:val="-2"/>
          <w:sz w:val="21"/>
          <w:szCs w:val="21"/>
        </w:rPr>
        <w:t>)  主要生产单元、主要工艺、生产设施及设施参数、产品名称、生产能力、原辅材料：与排污</w:t>
      </w:r>
      <w:r>
        <w:rPr>
          <w:rFonts w:ascii="宋体" w:hAnsi="宋体" w:eastAsia="宋体" w:cs="宋体"/>
          <w:sz w:val="21"/>
          <w:szCs w:val="21"/>
        </w:rPr>
        <w:t>许</w:t>
      </w:r>
    </w:p>
    <w:p>
      <w:pPr>
        <w:spacing w:before="47" w:line="220" w:lineRule="auto"/>
        <w:ind w:left="847"/>
        <w:rPr>
          <w:rFonts w:ascii="宋体" w:hAnsi="宋体" w:eastAsia="宋体" w:cs="宋体"/>
          <w:sz w:val="21"/>
          <w:szCs w:val="21"/>
        </w:rPr>
      </w:pPr>
      <w:r>
        <w:rPr>
          <w:rFonts w:ascii="宋体" w:hAnsi="宋体" w:eastAsia="宋体" w:cs="宋体"/>
          <w:spacing w:val="-1"/>
          <w:sz w:val="21"/>
          <w:szCs w:val="21"/>
        </w:rPr>
        <w:t>可证副本中</w:t>
      </w:r>
      <w:r>
        <w:rPr>
          <w:rFonts w:ascii="宋体" w:hAnsi="宋体" w:eastAsia="宋体" w:cs="宋体"/>
          <w:sz w:val="21"/>
          <w:szCs w:val="21"/>
        </w:rPr>
        <w:t>载明的内容保持一致。</w:t>
      </w:r>
    </w:p>
    <w:p>
      <w:pPr>
        <w:spacing w:before="61" w:line="234" w:lineRule="auto"/>
        <w:ind w:left="417"/>
        <w:rPr>
          <w:rFonts w:ascii="宋体" w:hAnsi="宋体" w:eastAsia="宋体" w:cs="宋体"/>
          <w:sz w:val="21"/>
          <w:szCs w:val="21"/>
        </w:rPr>
      </w:pPr>
      <w:r>
        <w:rPr>
          <w:rFonts w:ascii="Times New Roman" w:hAnsi="Times New Roman" w:eastAsia="Times New Roman" w:cs="Times New Roman"/>
          <w:spacing w:val="-2"/>
          <w:sz w:val="21"/>
          <w:szCs w:val="21"/>
        </w:rPr>
        <w:t>b</w:t>
      </w:r>
      <w:r>
        <w:rPr>
          <w:rFonts w:ascii="宋体" w:hAnsi="宋体" w:eastAsia="宋体" w:cs="宋体"/>
          <w:spacing w:val="-4"/>
          <w:sz w:val="21"/>
          <w:szCs w:val="21"/>
        </w:rPr>
        <w:t>)  设施编</w:t>
      </w:r>
      <w:r>
        <w:rPr>
          <w:rFonts w:ascii="宋体" w:hAnsi="宋体" w:eastAsia="宋体" w:cs="宋体"/>
          <w:spacing w:val="-3"/>
          <w:sz w:val="21"/>
          <w:szCs w:val="21"/>
        </w:rPr>
        <w:t>码</w:t>
      </w:r>
      <w:r>
        <w:rPr>
          <w:rFonts w:ascii="宋体" w:hAnsi="宋体" w:eastAsia="宋体" w:cs="宋体"/>
          <w:spacing w:val="-2"/>
          <w:sz w:val="21"/>
          <w:szCs w:val="21"/>
        </w:rPr>
        <w:t xml:space="preserve">： 填写排污许可证副本中载明的编码。若无编码，则根据 </w:t>
      </w:r>
      <w:r>
        <w:rPr>
          <w:rFonts w:ascii="Times New Roman" w:hAnsi="Times New Roman" w:eastAsia="Times New Roman" w:cs="Times New Roman"/>
          <w:spacing w:val="-2"/>
          <w:sz w:val="21"/>
          <w:szCs w:val="21"/>
        </w:rPr>
        <w:t xml:space="preserve">HJ 608 </w:t>
      </w:r>
      <w:r>
        <w:rPr>
          <w:rFonts w:ascii="宋体" w:hAnsi="宋体" w:eastAsia="宋体" w:cs="宋体"/>
          <w:spacing w:val="-2"/>
          <w:sz w:val="21"/>
          <w:szCs w:val="21"/>
        </w:rPr>
        <w:t>进行编码并填写。</w:t>
      </w:r>
    </w:p>
    <w:p>
      <w:pPr>
        <w:sectPr>
          <w:headerReference r:id="rId14" w:type="default"/>
          <w:footerReference r:id="rId15" w:type="default"/>
          <w:pgSz w:w="11907" w:h="16839"/>
          <w:pgMar w:top="400" w:right="1108" w:bottom="1319" w:left="1279"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1"/>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07" w:line="221" w:lineRule="auto"/>
        <w:ind w:left="843"/>
        <w:rPr>
          <w:rFonts w:ascii="宋体" w:hAnsi="宋体" w:eastAsia="宋体" w:cs="宋体"/>
          <w:sz w:val="21"/>
          <w:szCs w:val="21"/>
        </w:rPr>
      </w:pPr>
      <w:r>
        <w:rPr>
          <w:rFonts w:ascii="宋体" w:hAnsi="宋体" w:eastAsia="宋体" w:cs="宋体"/>
          <w:spacing w:val="-1"/>
          <w:sz w:val="21"/>
          <w:szCs w:val="21"/>
        </w:rPr>
        <w:t>对于产生环节不固定的危险废物，</w:t>
      </w:r>
      <w:r>
        <w:rPr>
          <w:rFonts w:ascii="宋体" w:hAnsi="宋体" w:eastAsia="宋体" w:cs="宋体"/>
          <w:sz w:val="21"/>
          <w:szCs w:val="21"/>
        </w:rPr>
        <w:t>选取其中一个产生该类别危险废物的设施编码填写。</w:t>
      </w:r>
    </w:p>
    <w:p>
      <w:pPr>
        <w:spacing w:before="61" w:line="234" w:lineRule="auto"/>
        <w:ind w:left="423"/>
        <w:rPr>
          <w:rFonts w:ascii="宋体" w:hAnsi="宋体" w:eastAsia="宋体" w:cs="宋体"/>
          <w:sz w:val="21"/>
          <w:szCs w:val="21"/>
        </w:rPr>
      </w:pPr>
      <w:r>
        <w:rPr>
          <w:rFonts w:ascii="Times New Roman" w:hAnsi="Times New Roman" w:eastAsia="Times New Roman" w:cs="Times New Roman"/>
          <w:sz w:val="21"/>
          <w:szCs w:val="21"/>
        </w:rPr>
        <w:t>c</w:t>
      </w:r>
      <w:r>
        <w:rPr>
          <w:rFonts w:ascii="宋体" w:hAnsi="宋体" w:eastAsia="宋体" w:cs="宋体"/>
          <w:spacing w:val="-3"/>
          <w:sz w:val="21"/>
          <w:szCs w:val="21"/>
        </w:rPr>
        <w:t>)  污染防治设施参数： 指危险废物自行利用设施、自行处置设施和贮存设施的参数。</w:t>
      </w:r>
    </w:p>
    <w:p>
      <w:pPr>
        <w:spacing w:before="201" w:line="220" w:lineRule="auto"/>
        <w:rPr>
          <w:rFonts w:ascii="黑体" w:hAnsi="黑体" w:eastAsia="黑体" w:cs="黑体"/>
          <w:sz w:val="21"/>
          <w:szCs w:val="21"/>
        </w:rPr>
      </w:pPr>
      <w:r>
        <w:rPr>
          <w:rFonts w:ascii="黑体" w:hAnsi="黑体" w:eastAsia="黑体" w:cs="黑体"/>
          <w:sz w:val="21"/>
          <w:szCs w:val="21"/>
        </w:rPr>
        <w:t>5.5  危险废物基本情况填写要求</w:t>
      </w:r>
    </w:p>
    <w:p>
      <w:pPr>
        <w:spacing w:line="303" w:lineRule="auto"/>
        <w:rPr>
          <w:rFonts w:ascii="Arial"/>
          <w:sz w:val="21"/>
        </w:rPr>
      </w:pPr>
    </w:p>
    <w:p>
      <w:pPr>
        <w:spacing w:before="68" w:line="220"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.5.1  危险废物产生</w:t>
      </w:r>
    </w:p>
    <w:p>
      <w:pPr>
        <w:spacing w:before="218" w:line="220" w:lineRule="auto"/>
        <w:ind w:left="427"/>
        <w:rPr>
          <w:rFonts w:ascii="宋体" w:hAnsi="宋体" w:eastAsia="宋体" w:cs="宋体"/>
          <w:sz w:val="21"/>
          <w:szCs w:val="21"/>
        </w:rPr>
      </w:pPr>
      <w:r>
        <w:rPr>
          <w:rFonts w:ascii="宋体" w:hAnsi="宋体" w:eastAsia="宋体" w:cs="宋体"/>
          <w:spacing w:val="-4"/>
          <w:sz w:val="21"/>
          <w:szCs w:val="21"/>
        </w:rPr>
        <w:t xml:space="preserve">危险废物产生情况填写内容参见附录 </w:t>
      </w:r>
      <w:r>
        <w:rPr>
          <w:rFonts w:ascii="Times New Roman" w:hAnsi="Times New Roman" w:eastAsia="Times New Roman" w:cs="Times New Roman"/>
          <w:spacing w:val="-3"/>
          <w:sz w:val="21"/>
          <w:szCs w:val="21"/>
        </w:rPr>
        <w:t>A</w:t>
      </w:r>
      <w:r>
        <w:rPr>
          <w:rFonts w:ascii="Times New Roman" w:hAnsi="Times New Roman" w:eastAsia="Times New Roman" w:cs="Times New Roman"/>
          <w:spacing w:val="-4"/>
          <w:sz w:val="21"/>
          <w:szCs w:val="21"/>
        </w:rPr>
        <w:t xml:space="preserve">.3 </w:t>
      </w:r>
      <w:r>
        <w:rPr>
          <w:rFonts w:ascii="宋体" w:hAnsi="宋体" w:eastAsia="宋体" w:cs="宋体"/>
          <w:spacing w:val="-4"/>
          <w:sz w:val="21"/>
          <w:szCs w:val="21"/>
        </w:rPr>
        <w:t>，填写应满足以下要求。</w:t>
      </w:r>
    </w:p>
    <w:p>
      <w:pPr>
        <w:spacing w:before="62" w:line="234" w:lineRule="auto"/>
        <w:ind w:left="424"/>
        <w:rPr>
          <w:rFonts w:ascii="宋体" w:hAnsi="宋体" w:eastAsia="宋体" w:cs="宋体"/>
          <w:sz w:val="21"/>
          <w:szCs w:val="21"/>
        </w:rPr>
      </w:pPr>
      <w:r>
        <w:rPr>
          <w:rFonts w:ascii="Times New Roman" w:hAnsi="Times New Roman" w:eastAsia="Times New Roman" w:cs="Times New Roman"/>
          <w:spacing w:val="-2"/>
          <w:sz w:val="21"/>
          <w:szCs w:val="21"/>
        </w:rPr>
        <w:t>a</w:t>
      </w:r>
      <w:r>
        <w:rPr>
          <w:rFonts w:ascii="宋体" w:hAnsi="宋体" w:eastAsia="宋体" w:cs="宋体"/>
          <w:spacing w:val="-4"/>
          <w:sz w:val="21"/>
          <w:szCs w:val="21"/>
        </w:rPr>
        <w:t>)  危</w:t>
      </w:r>
      <w:r>
        <w:rPr>
          <w:rFonts w:ascii="宋体" w:hAnsi="宋体" w:eastAsia="宋体" w:cs="宋体"/>
          <w:spacing w:val="-3"/>
          <w:sz w:val="21"/>
          <w:szCs w:val="21"/>
        </w:rPr>
        <w:t>险</w:t>
      </w:r>
      <w:r>
        <w:rPr>
          <w:rFonts w:ascii="宋体" w:hAnsi="宋体" w:eastAsia="宋体" w:cs="宋体"/>
          <w:spacing w:val="-2"/>
          <w:sz w:val="21"/>
          <w:szCs w:val="21"/>
        </w:rPr>
        <w:t xml:space="preserve">废物名称、类别、代码和危险特性： 依据《国家危险废物名录》或根据 </w:t>
      </w:r>
      <w:r>
        <w:rPr>
          <w:rFonts w:ascii="Times New Roman" w:hAnsi="Times New Roman" w:eastAsia="Times New Roman" w:cs="Times New Roman"/>
          <w:spacing w:val="-2"/>
          <w:sz w:val="21"/>
          <w:szCs w:val="21"/>
        </w:rPr>
        <w:t xml:space="preserve">GB  5085. 1~7 </w:t>
      </w:r>
      <w:r>
        <w:rPr>
          <w:rFonts w:ascii="宋体" w:hAnsi="宋体" w:eastAsia="宋体" w:cs="宋体"/>
          <w:spacing w:val="-2"/>
          <w:sz w:val="21"/>
          <w:szCs w:val="21"/>
        </w:rPr>
        <w:t>和</w:t>
      </w:r>
    </w:p>
    <w:p>
      <w:pPr>
        <w:spacing w:before="45" w:line="221" w:lineRule="auto"/>
        <w:ind w:left="840"/>
        <w:rPr>
          <w:rFonts w:ascii="宋体" w:hAnsi="宋体" w:eastAsia="宋体" w:cs="宋体"/>
          <w:sz w:val="21"/>
          <w:szCs w:val="21"/>
        </w:rPr>
      </w:pPr>
      <w:r>
        <w:rPr>
          <w:rFonts w:ascii="Times New Roman" w:hAnsi="Times New Roman" w:eastAsia="Times New Roman" w:cs="Times New Roman"/>
          <w:sz w:val="21"/>
          <w:szCs w:val="21"/>
        </w:rPr>
        <w:t>HJ</w:t>
      </w:r>
      <w:r>
        <w:rPr>
          <w:rFonts w:ascii="Times New Roman" w:hAnsi="Times New Roman" w:eastAsia="Times New Roman" w:cs="Times New Roman"/>
          <w:spacing w:val="1"/>
          <w:sz w:val="21"/>
          <w:szCs w:val="21"/>
        </w:rPr>
        <w:t xml:space="preserve"> 29</w:t>
      </w:r>
      <w:r>
        <w:rPr>
          <w:rFonts w:ascii="Times New Roman" w:hAnsi="Times New Roman" w:eastAsia="Times New Roman" w:cs="Times New Roman"/>
          <w:sz w:val="21"/>
          <w:szCs w:val="21"/>
        </w:rPr>
        <w:t xml:space="preserve">8 </w:t>
      </w:r>
      <w:r>
        <w:rPr>
          <w:rFonts w:ascii="宋体" w:hAnsi="宋体" w:eastAsia="宋体" w:cs="宋体"/>
          <w:sz w:val="21"/>
          <w:szCs w:val="21"/>
        </w:rPr>
        <w:t>判定并填写。有行业俗称或单位内部名称的，同时填写行业俗称或单位内部名称。</w:t>
      </w:r>
    </w:p>
    <w:p>
      <w:pPr>
        <w:spacing w:before="62" w:line="234" w:lineRule="auto"/>
        <w:ind w:left="416"/>
        <w:rPr>
          <w:rFonts w:ascii="宋体" w:hAnsi="宋体" w:eastAsia="宋体" w:cs="宋体"/>
          <w:sz w:val="21"/>
          <w:szCs w:val="21"/>
        </w:rPr>
      </w:pPr>
      <w:r>
        <w:rPr>
          <w:rFonts w:ascii="Times New Roman" w:hAnsi="Times New Roman" w:eastAsia="Times New Roman" w:cs="Times New Roman"/>
          <w:spacing w:val="-2"/>
          <w:sz w:val="21"/>
          <w:szCs w:val="21"/>
        </w:rPr>
        <w:t>b</w:t>
      </w:r>
      <w:r>
        <w:rPr>
          <w:rFonts w:ascii="宋体" w:hAnsi="宋体" w:eastAsia="宋体" w:cs="宋体"/>
          <w:spacing w:val="-4"/>
          <w:sz w:val="21"/>
          <w:szCs w:val="21"/>
        </w:rPr>
        <w:t>)  有害成分名称： 危险废物中</w:t>
      </w:r>
      <w:r>
        <w:rPr>
          <w:rFonts w:ascii="宋体" w:hAnsi="宋体" w:eastAsia="宋体" w:cs="宋体"/>
          <w:spacing w:val="-2"/>
          <w:sz w:val="21"/>
          <w:szCs w:val="21"/>
        </w:rPr>
        <w:t>对环境有害的主要污染物名称，如苯系物、氰化物、砷等。</w:t>
      </w:r>
    </w:p>
    <w:p>
      <w:pPr>
        <w:spacing w:before="47" w:line="247" w:lineRule="auto"/>
        <w:ind w:left="845" w:right="57" w:hanging="422"/>
        <w:rPr>
          <w:rFonts w:ascii="宋体" w:hAnsi="宋体" w:eastAsia="宋体" w:cs="宋体"/>
          <w:sz w:val="21"/>
          <w:szCs w:val="21"/>
        </w:rPr>
      </w:pPr>
      <w:r>
        <w:rPr>
          <w:rFonts w:ascii="Times New Roman" w:hAnsi="Times New Roman" w:eastAsia="Times New Roman" w:cs="Times New Roman"/>
          <w:spacing w:val="-2"/>
          <w:sz w:val="21"/>
          <w:szCs w:val="21"/>
        </w:rPr>
        <w:t>c</w:t>
      </w:r>
      <w:r>
        <w:rPr>
          <w:rFonts w:ascii="宋体" w:hAnsi="宋体" w:eastAsia="宋体" w:cs="宋体"/>
          <w:spacing w:val="-4"/>
          <w:sz w:val="21"/>
          <w:szCs w:val="21"/>
        </w:rPr>
        <w:t>)  产生危险废物设施名称和编码： 依</w:t>
      </w:r>
      <w:r>
        <w:rPr>
          <w:rFonts w:ascii="宋体" w:hAnsi="宋体" w:eastAsia="宋体" w:cs="宋体"/>
          <w:spacing w:val="-3"/>
          <w:sz w:val="21"/>
          <w:szCs w:val="21"/>
        </w:rPr>
        <w:t>据</w:t>
      </w:r>
      <w:r>
        <w:rPr>
          <w:rFonts w:ascii="宋体" w:hAnsi="宋体" w:eastAsia="宋体" w:cs="宋体"/>
          <w:spacing w:val="-2"/>
          <w:sz w:val="21"/>
          <w:szCs w:val="21"/>
        </w:rPr>
        <w:t xml:space="preserve">本标准第 </w:t>
      </w:r>
      <w:r>
        <w:rPr>
          <w:rFonts w:ascii="Times New Roman" w:hAnsi="Times New Roman" w:eastAsia="Times New Roman" w:cs="Times New Roman"/>
          <w:spacing w:val="-2"/>
          <w:sz w:val="21"/>
          <w:szCs w:val="21"/>
        </w:rPr>
        <w:t xml:space="preserve">5.4.2 </w:t>
      </w:r>
      <w:r>
        <w:rPr>
          <w:rFonts w:ascii="宋体" w:hAnsi="宋体" w:eastAsia="宋体" w:cs="宋体"/>
          <w:spacing w:val="-2"/>
          <w:sz w:val="21"/>
          <w:szCs w:val="21"/>
        </w:rPr>
        <w:t>部分填写的生产设施名称、生产设施编码</w:t>
      </w:r>
      <w:r>
        <w:rPr>
          <w:rFonts w:ascii="宋体" w:hAnsi="宋体" w:eastAsia="宋体" w:cs="宋体"/>
          <w:sz w:val="21"/>
          <w:szCs w:val="21"/>
        </w:rPr>
        <w:t xml:space="preserve"> </w:t>
      </w:r>
      <w:r>
        <w:rPr>
          <w:rFonts w:ascii="宋体" w:hAnsi="宋体" w:eastAsia="宋体" w:cs="宋体"/>
          <w:spacing w:val="-10"/>
          <w:sz w:val="21"/>
          <w:szCs w:val="21"/>
        </w:rPr>
        <w:t>填写</w:t>
      </w:r>
      <w:r>
        <w:rPr>
          <w:rFonts w:ascii="宋体" w:hAnsi="宋体" w:eastAsia="宋体" w:cs="宋体"/>
          <w:spacing w:val="-6"/>
          <w:sz w:val="21"/>
          <w:szCs w:val="21"/>
        </w:rPr>
        <w:t>，</w:t>
      </w:r>
      <w:r>
        <w:rPr>
          <w:rFonts w:ascii="宋体" w:hAnsi="宋体" w:eastAsia="宋体" w:cs="宋体"/>
          <w:spacing w:val="-5"/>
          <w:sz w:val="21"/>
          <w:szCs w:val="21"/>
        </w:rPr>
        <w:t xml:space="preserve"> 可由国家危险废物信息管理系统自动生成。</w:t>
      </w:r>
    </w:p>
    <w:p>
      <w:pPr>
        <w:spacing w:before="61" w:line="234" w:lineRule="auto"/>
        <w:ind w:left="423"/>
        <w:rPr>
          <w:rFonts w:ascii="宋体" w:hAnsi="宋体" w:eastAsia="宋体" w:cs="宋体"/>
          <w:sz w:val="21"/>
          <w:szCs w:val="21"/>
        </w:rPr>
      </w:pPr>
      <w:r>
        <w:rPr>
          <w:rFonts w:ascii="Times New Roman" w:hAnsi="Times New Roman" w:eastAsia="Times New Roman" w:cs="Times New Roman"/>
          <w:spacing w:val="-4"/>
          <w:sz w:val="21"/>
          <w:szCs w:val="21"/>
        </w:rPr>
        <w:t>d</w:t>
      </w:r>
      <w:r>
        <w:rPr>
          <w:rFonts w:ascii="宋体" w:hAnsi="宋体" w:eastAsia="宋体" w:cs="宋体"/>
          <w:spacing w:val="-8"/>
          <w:sz w:val="21"/>
          <w:szCs w:val="21"/>
        </w:rPr>
        <w:t xml:space="preserve">)  </w:t>
      </w:r>
      <w:r>
        <w:rPr>
          <w:rFonts w:ascii="宋体" w:hAnsi="宋体" w:eastAsia="宋体" w:cs="宋体"/>
          <w:spacing w:val="-7"/>
          <w:sz w:val="21"/>
          <w:szCs w:val="21"/>
        </w:rPr>
        <w:t>本</w:t>
      </w:r>
      <w:r>
        <w:rPr>
          <w:rFonts w:ascii="宋体" w:hAnsi="宋体" w:eastAsia="宋体" w:cs="宋体"/>
          <w:spacing w:val="-4"/>
          <w:sz w:val="21"/>
          <w:szCs w:val="21"/>
        </w:rPr>
        <w:t>年度预计产生量： 本年度预计产生的危险废物量。</w:t>
      </w:r>
    </w:p>
    <w:p>
      <w:pPr>
        <w:spacing w:before="46" w:line="234" w:lineRule="auto"/>
        <w:ind w:left="424"/>
        <w:rPr>
          <w:rFonts w:ascii="宋体" w:hAnsi="宋体" w:eastAsia="宋体" w:cs="宋体"/>
          <w:sz w:val="21"/>
          <w:szCs w:val="21"/>
        </w:rPr>
      </w:pPr>
      <w:r>
        <w:rPr>
          <w:rFonts w:ascii="Times New Roman" w:hAnsi="Times New Roman" w:eastAsia="Times New Roman" w:cs="Times New Roman"/>
          <w:sz w:val="21"/>
          <w:szCs w:val="21"/>
        </w:rPr>
        <w:t>e</w:t>
      </w:r>
      <w:r>
        <w:rPr>
          <w:rFonts w:ascii="宋体" w:hAnsi="宋体" w:eastAsia="宋体" w:cs="宋体"/>
          <w:spacing w:val="-1"/>
          <w:sz w:val="21"/>
          <w:szCs w:val="21"/>
        </w:rPr>
        <w:t>)  计量单位：填写吨。以升、立方米等体积计量的，应折算成</w:t>
      </w:r>
      <w:r>
        <w:rPr>
          <w:rFonts w:ascii="宋体" w:hAnsi="宋体" w:eastAsia="宋体" w:cs="宋体"/>
          <w:sz w:val="21"/>
          <w:szCs w:val="21"/>
        </w:rPr>
        <w:t>重量吨；以个数作为计量单位的，</w:t>
      </w:r>
    </w:p>
    <w:p>
      <w:pPr>
        <w:spacing w:before="45" w:line="221" w:lineRule="auto"/>
        <w:ind w:left="857"/>
        <w:rPr>
          <w:rFonts w:ascii="宋体" w:hAnsi="宋体" w:eastAsia="宋体" w:cs="宋体"/>
          <w:sz w:val="21"/>
          <w:szCs w:val="21"/>
        </w:rPr>
      </w:pPr>
      <w:r>
        <w:rPr>
          <w:rFonts w:ascii="宋体" w:hAnsi="宋体" w:eastAsia="宋体" w:cs="宋体"/>
          <w:spacing w:val="-9"/>
          <w:sz w:val="21"/>
          <w:szCs w:val="21"/>
        </w:rPr>
        <w:t>除</w:t>
      </w:r>
      <w:r>
        <w:rPr>
          <w:rFonts w:ascii="宋体" w:hAnsi="宋体" w:eastAsia="宋体" w:cs="宋体"/>
          <w:spacing w:val="-8"/>
          <w:sz w:val="21"/>
          <w:szCs w:val="21"/>
        </w:rPr>
        <w:t>填写个数外， 还应折算成重量吨。</w:t>
      </w:r>
    </w:p>
    <w:p>
      <w:pPr>
        <w:spacing w:before="61" w:line="234" w:lineRule="auto"/>
        <w:ind w:left="424"/>
        <w:rPr>
          <w:rFonts w:ascii="宋体" w:hAnsi="宋体" w:eastAsia="宋体" w:cs="宋体"/>
          <w:sz w:val="21"/>
          <w:szCs w:val="21"/>
        </w:rPr>
      </w:pPr>
      <w:r>
        <w:rPr>
          <w:rFonts w:ascii="Times New Roman" w:hAnsi="Times New Roman" w:eastAsia="Times New Roman" w:cs="Times New Roman"/>
          <w:sz w:val="21"/>
          <w:szCs w:val="21"/>
        </w:rPr>
        <w:t>f</w:t>
      </w:r>
      <w:r>
        <w:rPr>
          <w:rFonts w:ascii="宋体" w:hAnsi="宋体" w:eastAsia="宋体" w:cs="宋体"/>
          <w:spacing w:val="4"/>
          <w:sz w:val="21"/>
          <w:szCs w:val="21"/>
        </w:rPr>
        <w:t>)</w:t>
      </w:r>
      <w:r>
        <w:rPr>
          <w:rFonts w:ascii="宋体" w:hAnsi="宋体" w:eastAsia="宋体" w:cs="宋体"/>
          <w:spacing w:val="3"/>
          <w:sz w:val="21"/>
          <w:szCs w:val="21"/>
        </w:rPr>
        <w:t xml:space="preserve">  内部治理方式及去向：自行利用设施编码、自行处置设施编码和贮存设施编码依据本标准第</w:t>
      </w:r>
    </w:p>
    <w:p>
      <w:pPr>
        <w:spacing w:before="45" w:line="221" w:lineRule="auto"/>
        <w:ind w:left="846"/>
        <w:rPr>
          <w:rFonts w:ascii="宋体" w:hAnsi="宋体" w:eastAsia="宋体" w:cs="宋体"/>
          <w:sz w:val="21"/>
          <w:szCs w:val="21"/>
        </w:rPr>
      </w:pPr>
      <w:r>
        <w:rPr>
          <w:rFonts w:ascii="Times New Roman" w:hAnsi="Times New Roman" w:eastAsia="Times New Roman" w:cs="Times New Roman"/>
          <w:spacing w:val="-4"/>
          <w:sz w:val="21"/>
          <w:szCs w:val="21"/>
        </w:rPr>
        <w:t xml:space="preserve">5.4.2 </w:t>
      </w:r>
      <w:r>
        <w:rPr>
          <w:rFonts w:ascii="宋体" w:hAnsi="宋体" w:eastAsia="宋体" w:cs="宋体"/>
          <w:spacing w:val="-4"/>
          <w:sz w:val="21"/>
          <w:szCs w:val="21"/>
        </w:rPr>
        <w:t>部分填写的污</w:t>
      </w:r>
      <w:r>
        <w:rPr>
          <w:rFonts w:ascii="宋体" w:hAnsi="宋体" w:eastAsia="宋体" w:cs="宋体"/>
          <w:spacing w:val="-3"/>
          <w:sz w:val="21"/>
          <w:szCs w:val="21"/>
        </w:rPr>
        <w:t>染</w:t>
      </w:r>
      <w:r>
        <w:rPr>
          <w:rFonts w:ascii="宋体" w:hAnsi="宋体" w:eastAsia="宋体" w:cs="宋体"/>
          <w:spacing w:val="-2"/>
          <w:sz w:val="21"/>
          <w:szCs w:val="21"/>
        </w:rPr>
        <w:t>防治设施编码填写， 可由国家危险废物信息管理系统自动生成。</w:t>
      </w:r>
    </w:p>
    <w:p>
      <w:pPr>
        <w:spacing w:before="218" w:line="219"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.5.2  危险废物贮存</w:t>
      </w:r>
    </w:p>
    <w:p>
      <w:pPr>
        <w:spacing w:before="218" w:line="220" w:lineRule="auto"/>
        <w:rPr>
          <w:rFonts w:ascii="宋体" w:hAnsi="宋体" w:eastAsia="宋体" w:cs="宋体"/>
          <w:sz w:val="21"/>
          <w:szCs w:val="21"/>
        </w:rPr>
      </w:pPr>
      <w:r>
        <w:rPr>
          <w:rFonts w:ascii="黑体" w:hAnsi="黑体" w:eastAsia="黑体" w:cs="黑体"/>
          <w:spacing w:val="-3"/>
          <w:sz w:val="21"/>
          <w:szCs w:val="21"/>
        </w:rPr>
        <w:t xml:space="preserve">5.5.2.1  </w:t>
      </w:r>
      <w:r>
        <w:rPr>
          <w:rFonts w:ascii="宋体" w:hAnsi="宋体" w:eastAsia="宋体" w:cs="宋体"/>
          <w:spacing w:val="-3"/>
          <w:sz w:val="21"/>
          <w:szCs w:val="21"/>
        </w:rPr>
        <w:t xml:space="preserve">危险废物贮存情况填写内容参见附录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3"/>
          <w:sz w:val="21"/>
          <w:szCs w:val="21"/>
        </w:rPr>
        <w:t xml:space="preserve">.4 </w:t>
      </w:r>
      <w:r>
        <w:rPr>
          <w:rFonts w:ascii="宋体" w:hAnsi="宋体" w:eastAsia="宋体" w:cs="宋体"/>
          <w:spacing w:val="-3"/>
          <w:sz w:val="21"/>
          <w:szCs w:val="21"/>
        </w:rPr>
        <w:t>，填写应满足以下要求。</w:t>
      </w:r>
    </w:p>
    <w:p>
      <w:pPr>
        <w:spacing w:before="62" w:line="234" w:lineRule="auto"/>
        <w:ind w:left="424"/>
        <w:rPr>
          <w:rFonts w:ascii="宋体" w:hAnsi="宋体" w:eastAsia="宋体" w:cs="宋体"/>
          <w:sz w:val="21"/>
          <w:szCs w:val="21"/>
        </w:rPr>
      </w:pPr>
      <w:r>
        <w:rPr>
          <w:rFonts w:ascii="Times New Roman" w:hAnsi="Times New Roman" w:eastAsia="Times New Roman" w:cs="Times New Roman"/>
          <w:sz w:val="21"/>
          <w:szCs w:val="21"/>
        </w:rPr>
        <w:t>a</w:t>
      </w:r>
      <w:r>
        <w:rPr>
          <w:rFonts w:ascii="宋体" w:hAnsi="宋体" w:eastAsia="宋体" w:cs="宋体"/>
          <w:spacing w:val="-1"/>
          <w:sz w:val="21"/>
          <w:szCs w:val="21"/>
        </w:rPr>
        <w:t>)  危险废物名称、类别、代码、有害成分名称、形态、危险特性：依据</w:t>
      </w:r>
      <w:r>
        <w:rPr>
          <w:rFonts w:ascii="宋体" w:hAnsi="宋体" w:eastAsia="宋体" w:cs="宋体"/>
          <w:sz w:val="21"/>
          <w:szCs w:val="21"/>
        </w:rPr>
        <w:t xml:space="preserve">本标准第 </w:t>
      </w:r>
      <w:r>
        <w:rPr>
          <w:rFonts w:ascii="Times New Roman" w:hAnsi="Times New Roman" w:eastAsia="Times New Roman" w:cs="Times New Roman"/>
          <w:sz w:val="21"/>
          <w:szCs w:val="21"/>
        </w:rPr>
        <w:t xml:space="preserve">5.5.1 </w:t>
      </w:r>
      <w:r>
        <w:rPr>
          <w:rFonts w:ascii="宋体" w:hAnsi="宋体" w:eastAsia="宋体" w:cs="宋体"/>
          <w:sz w:val="21"/>
          <w:szCs w:val="21"/>
        </w:rPr>
        <w:t>部分填写</w:t>
      </w:r>
    </w:p>
    <w:p>
      <w:pPr>
        <w:spacing w:before="46" w:line="221" w:lineRule="auto"/>
        <w:ind w:left="862"/>
        <w:rPr>
          <w:rFonts w:ascii="宋体" w:hAnsi="宋体" w:eastAsia="宋体" w:cs="宋体"/>
          <w:sz w:val="21"/>
          <w:szCs w:val="21"/>
        </w:rPr>
      </w:pPr>
      <w:r>
        <w:rPr>
          <w:rFonts w:ascii="宋体" w:hAnsi="宋体" w:eastAsia="宋体" w:cs="宋体"/>
          <w:spacing w:val="-2"/>
          <w:sz w:val="21"/>
          <w:szCs w:val="21"/>
        </w:rPr>
        <w:t>的相关信息填写，</w:t>
      </w:r>
      <w:r>
        <w:rPr>
          <w:rFonts w:ascii="宋体" w:hAnsi="宋体" w:eastAsia="宋体" w:cs="宋体"/>
          <w:spacing w:val="-1"/>
          <w:sz w:val="21"/>
          <w:szCs w:val="21"/>
        </w:rPr>
        <w:t>可由国家危险废物信息管理系统自动生成。</w:t>
      </w:r>
    </w:p>
    <w:p>
      <w:pPr>
        <w:spacing w:before="61" w:line="234" w:lineRule="auto"/>
        <w:ind w:left="416"/>
        <w:rPr>
          <w:rFonts w:ascii="宋体" w:hAnsi="宋体" w:eastAsia="宋体" w:cs="宋体"/>
          <w:sz w:val="21"/>
          <w:szCs w:val="21"/>
        </w:rPr>
      </w:pPr>
      <w:r>
        <w:rPr>
          <w:rFonts w:ascii="Times New Roman" w:hAnsi="Times New Roman" w:eastAsia="Times New Roman" w:cs="Times New Roman"/>
          <w:sz w:val="21"/>
          <w:szCs w:val="21"/>
        </w:rPr>
        <w:t>b</w:t>
      </w:r>
      <w:r>
        <w:rPr>
          <w:rFonts w:ascii="宋体" w:hAnsi="宋体" w:eastAsia="宋体" w:cs="宋体"/>
          <w:spacing w:val="-5"/>
          <w:sz w:val="21"/>
          <w:szCs w:val="21"/>
        </w:rPr>
        <w:t xml:space="preserve">)  贮存设施编码： 依据本标准第 </w:t>
      </w:r>
      <w:r>
        <w:rPr>
          <w:rFonts w:ascii="Times New Roman" w:hAnsi="Times New Roman" w:eastAsia="Times New Roman" w:cs="Times New Roman"/>
          <w:spacing w:val="-5"/>
          <w:sz w:val="21"/>
          <w:szCs w:val="21"/>
        </w:rPr>
        <w:t xml:space="preserve">5.4.2 </w:t>
      </w:r>
      <w:r>
        <w:rPr>
          <w:rFonts w:ascii="宋体" w:hAnsi="宋体" w:eastAsia="宋体" w:cs="宋体"/>
          <w:spacing w:val="-5"/>
          <w:sz w:val="21"/>
          <w:szCs w:val="21"/>
        </w:rPr>
        <w:t>部分填写的污染防治设施编码填写， 可由国家危险废物</w:t>
      </w:r>
      <w:r>
        <w:rPr>
          <w:rFonts w:ascii="宋体" w:hAnsi="宋体" w:eastAsia="宋体" w:cs="宋体"/>
          <w:spacing w:val="-3"/>
          <w:sz w:val="21"/>
          <w:szCs w:val="21"/>
        </w:rPr>
        <w:t>信</w:t>
      </w:r>
    </w:p>
    <w:p>
      <w:pPr>
        <w:spacing w:before="45" w:line="221" w:lineRule="auto"/>
        <w:ind w:left="853"/>
        <w:rPr>
          <w:rFonts w:ascii="宋体" w:hAnsi="宋体" w:eastAsia="宋体" w:cs="宋体"/>
          <w:sz w:val="21"/>
          <w:szCs w:val="21"/>
        </w:rPr>
      </w:pPr>
      <w:r>
        <w:rPr>
          <w:rFonts w:ascii="宋体" w:hAnsi="宋体" w:eastAsia="宋体" w:cs="宋体"/>
          <w:spacing w:val="-2"/>
          <w:sz w:val="21"/>
          <w:szCs w:val="21"/>
        </w:rPr>
        <w:t>息管理系</w:t>
      </w:r>
      <w:r>
        <w:rPr>
          <w:rFonts w:ascii="宋体" w:hAnsi="宋体" w:eastAsia="宋体" w:cs="宋体"/>
          <w:spacing w:val="-1"/>
          <w:sz w:val="21"/>
          <w:szCs w:val="21"/>
        </w:rPr>
        <w:t>统自动生成。</w:t>
      </w:r>
    </w:p>
    <w:p>
      <w:pPr>
        <w:spacing w:before="62" w:line="234" w:lineRule="auto"/>
        <w:ind w:left="423"/>
        <w:rPr>
          <w:rFonts w:ascii="宋体" w:hAnsi="宋体" w:eastAsia="宋体" w:cs="宋体"/>
          <w:sz w:val="21"/>
          <w:szCs w:val="21"/>
        </w:rPr>
      </w:pPr>
      <w:r>
        <w:rPr>
          <w:rFonts w:ascii="Times New Roman" w:hAnsi="Times New Roman" w:eastAsia="Times New Roman" w:cs="Times New Roman"/>
          <w:spacing w:val="-5"/>
          <w:sz w:val="21"/>
          <w:szCs w:val="21"/>
        </w:rPr>
        <w:t>c</w:t>
      </w:r>
      <w:r>
        <w:rPr>
          <w:rFonts w:ascii="宋体" w:hAnsi="宋体" w:eastAsia="宋体" w:cs="宋体"/>
          <w:spacing w:val="-10"/>
          <w:sz w:val="21"/>
          <w:szCs w:val="21"/>
        </w:rPr>
        <w:t xml:space="preserve">) </w:t>
      </w:r>
      <w:r>
        <w:rPr>
          <w:rFonts w:ascii="宋体" w:hAnsi="宋体" w:eastAsia="宋体" w:cs="宋体"/>
          <w:spacing w:val="-5"/>
          <w:sz w:val="21"/>
          <w:szCs w:val="21"/>
        </w:rPr>
        <w:t xml:space="preserve"> 贮存设施类型： 根据 </w:t>
      </w:r>
      <w:r>
        <w:rPr>
          <w:rFonts w:ascii="Times New Roman" w:hAnsi="Times New Roman" w:eastAsia="Times New Roman" w:cs="Times New Roman"/>
          <w:spacing w:val="-5"/>
          <w:sz w:val="21"/>
          <w:szCs w:val="21"/>
        </w:rPr>
        <w:t xml:space="preserve">GB 18597 </w:t>
      </w:r>
      <w:r>
        <w:rPr>
          <w:rFonts w:ascii="宋体" w:hAnsi="宋体" w:eastAsia="宋体" w:cs="宋体"/>
          <w:spacing w:val="-5"/>
          <w:sz w:val="21"/>
          <w:szCs w:val="21"/>
        </w:rPr>
        <w:t>中贮存设施类型填写。</w:t>
      </w:r>
    </w:p>
    <w:p>
      <w:pPr>
        <w:spacing w:before="45" w:line="234" w:lineRule="auto"/>
        <w:ind w:left="423"/>
        <w:rPr>
          <w:rFonts w:ascii="宋体" w:hAnsi="宋体" w:eastAsia="宋体" w:cs="宋体"/>
          <w:sz w:val="21"/>
          <w:szCs w:val="21"/>
        </w:rPr>
      </w:pPr>
      <w:r>
        <w:rPr>
          <w:rFonts w:ascii="Times New Roman" w:hAnsi="Times New Roman" w:eastAsia="Times New Roman" w:cs="Times New Roman"/>
          <w:spacing w:val="-4"/>
          <w:sz w:val="21"/>
          <w:szCs w:val="21"/>
        </w:rPr>
        <w:t>d</w:t>
      </w:r>
      <w:r>
        <w:rPr>
          <w:rFonts w:ascii="宋体" w:hAnsi="宋体" w:eastAsia="宋体" w:cs="宋体"/>
          <w:spacing w:val="-8"/>
          <w:sz w:val="21"/>
          <w:szCs w:val="21"/>
        </w:rPr>
        <w:t xml:space="preserve">) </w:t>
      </w:r>
      <w:r>
        <w:rPr>
          <w:rFonts w:ascii="宋体" w:hAnsi="宋体" w:eastAsia="宋体" w:cs="宋体"/>
          <w:spacing w:val="-7"/>
          <w:sz w:val="21"/>
          <w:szCs w:val="21"/>
        </w:rPr>
        <w:t xml:space="preserve"> </w:t>
      </w:r>
      <w:r>
        <w:rPr>
          <w:rFonts w:ascii="宋体" w:hAnsi="宋体" w:eastAsia="宋体" w:cs="宋体"/>
          <w:spacing w:val="-4"/>
          <w:sz w:val="21"/>
          <w:szCs w:val="21"/>
        </w:rPr>
        <w:t>包装形式： 包括包装容器、材质、规格等。</w:t>
      </w:r>
    </w:p>
    <w:p>
      <w:pPr>
        <w:spacing w:before="46" w:line="234" w:lineRule="auto"/>
        <w:ind w:left="424"/>
        <w:rPr>
          <w:rFonts w:ascii="宋体" w:hAnsi="宋体" w:eastAsia="宋体" w:cs="宋体"/>
          <w:sz w:val="21"/>
          <w:szCs w:val="21"/>
        </w:rPr>
      </w:pPr>
      <w:r>
        <w:rPr>
          <w:rFonts w:ascii="Times New Roman" w:hAnsi="Times New Roman" w:eastAsia="Times New Roman" w:cs="Times New Roman"/>
          <w:sz w:val="21"/>
          <w:szCs w:val="21"/>
        </w:rPr>
        <w:t>e</w:t>
      </w:r>
      <w:r>
        <w:rPr>
          <w:rFonts w:ascii="宋体" w:hAnsi="宋体" w:eastAsia="宋体" w:cs="宋体"/>
          <w:spacing w:val="-1"/>
          <w:sz w:val="21"/>
          <w:szCs w:val="21"/>
        </w:rPr>
        <w:t xml:space="preserve">) </w:t>
      </w:r>
      <w:r>
        <w:rPr>
          <w:rFonts w:ascii="宋体" w:hAnsi="宋体" w:eastAsia="宋体" w:cs="宋体"/>
          <w:sz w:val="21"/>
          <w:szCs w:val="21"/>
        </w:rPr>
        <w:t xml:space="preserve"> 本年度预计剩余贮存量：预计截至本年底贮存设施内危险废物的库存量。</w:t>
      </w:r>
    </w:p>
    <w:p>
      <w:pPr>
        <w:spacing w:before="47" w:line="274" w:lineRule="auto"/>
        <w:ind w:left="856" w:right="3" w:hanging="432"/>
        <w:rPr>
          <w:rFonts w:ascii="宋体" w:hAnsi="宋体" w:eastAsia="宋体" w:cs="宋体"/>
          <w:sz w:val="21"/>
          <w:szCs w:val="21"/>
        </w:rPr>
      </w:pPr>
      <w:r>
        <w:rPr>
          <w:rFonts w:ascii="Times New Roman" w:hAnsi="Times New Roman" w:eastAsia="Times New Roman" w:cs="Times New Roman"/>
          <w:sz w:val="21"/>
          <w:szCs w:val="21"/>
        </w:rPr>
        <w:t>f</w:t>
      </w:r>
      <w:r>
        <w:rPr>
          <w:rFonts w:ascii="宋体" w:hAnsi="宋体" w:eastAsia="宋体" w:cs="宋体"/>
          <w:spacing w:val="-1"/>
          <w:sz w:val="21"/>
          <w:szCs w:val="21"/>
        </w:rPr>
        <w:t>)  计量单位：填写</w:t>
      </w:r>
      <w:r>
        <w:rPr>
          <w:rFonts w:ascii="宋体" w:hAnsi="宋体" w:eastAsia="宋体" w:cs="宋体"/>
          <w:sz w:val="21"/>
          <w:szCs w:val="21"/>
        </w:rPr>
        <w:t xml:space="preserve">吨。以升、立方米等体积计量的，应折算成重量吨；以个数作为计量单位的， </w:t>
      </w:r>
      <w:r>
        <w:rPr>
          <w:rFonts w:ascii="宋体" w:hAnsi="宋体" w:eastAsia="宋体" w:cs="宋体"/>
          <w:spacing w:val="-9"/>
          <w:sz w:val="21"/>
          <w:szCs w:val="21"/>
        </w:rPr>
        <w:t>除</w:t>
      </w:r>
      <w:r>
        <w:rPr>
          <w:rFonts w:ascii="宋体" w:hAnsi="宋体" w:eastAsia="宋体" w:cs="宋体"/>
          <w:spacing w:val="-8"/>
          <w:sz w:val="21"/>
          <w:szCs w:val="21"/>
        </w:rPr>
        <w:t>填写个数外， 还应折算成重量吨。</w:t>
      </w:r>
    </w:p>
    <w:p>
      <w:pPr>
        <w:spacing w:line="287" w:lineRule="auto"/>
        <w:ind w:left="4" w:right="58" w:hanging="4"/>
        <w:rPr>
          <w:rFonts w:ascii="宋体" w:hAnsi="宋体" w:eastAsia="宋体" w:cs="宋体"/>
          <w:sz w:val="21"/>
          <w:szCs w:val="21"/>
        </w:rPr>
      </w:pPr>
      <w:r>
        <w:rPr>
          <w:rFonts w:ascii="黑体" w:hAnsi="黑体" w:eastAsia="黑体" w:cs="黑体"/>
          <w:spacing w:val="-2"/>
          <w:sz w:val="21"/>
          <w:szCs w:val="21"/>
        </w:rPr>
        <w:t xml:space="preserve">5.5.2.2  </w:t>
      </w:r>
      <w:r>
        <w:rPr>
          <w:rFonts w:ascii="宋体" w:hAnsi="宋体" w:eastAsia="宋体" w:cs="宋体"/>
          <w:spacing w:val="-2"/>
          <w:sz w:val="21"/>
          <w:szCs w:val="21"/>
        </w:rPr>
        <w:t>危险废物贮存能力应与排污许可证副本中载明的保持一致， 或根据产生危险废物的单</w:t>
      </w:r>
      <w:r>
        <w:rPr>
          <w:rFonts w:ascii="宋体" w:hAnsi="宋体" w:eastAsia="宋体" w:cs="宋体"/>
          <w:spacing w:val="-1"/>
          <w:sz w:val="21"/>
          <w:szCs w:val="21"/>
        </w:rPr>
        <w:t>位</w:t>
      </w:r>
      <w:r>
        <w:rPr>
          <w:rFonts w:ascii="宋体" w:hAnsi="宋体" w:eastAsia="宋体" w:cs="宋体"/>
          <w:sz w:val="21"/>
          <w:szCs w:val="21"/>
        </w:rPr>
        <w:t xml:space="preserve">环境 </w:t>
      </w:r>
      <w:r>
        <w:rPr>
          <w:rFonts w:ascii="宋体" w:hAnsi="宋体" w:eastAsia="宋体" w:cs="宋体"/>
          <w:spacing w:val="-2"/>
          <w:sz w:val="21"/>
          <w:szCs w:val="21"/>
        </w:rPr>
        <w:t>影响评价文件及审批意见</w:t>
      </w:r>
      <w:r>
        <w:rPr>
          <w:rFonts w:ascii="宋体" w:hAnsi="宋体" w:eastAsia="宋体" w:cs="宋体"/>
          <w:spacing w:val="-1"/>
          <w:sz w:val="21"/>
          <w:szCs w:val="21"/>
        </w:rPr>
        <w:t>确定。</w:t>
      </w:r>
    </w:p>
    <w:p>
      <w:pPr>
        <w:spacing w:before="127" w:line="220"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5.3  危险废物自行利用/处置</w:t>
      </w:r>
    </w:p>
    <w:p>
      <w:pPr>
        <w:spacing w:before="218" w:line="234" w:lineRule="auto"/>
        <w:rPr>
          <w:rFonts w:ascii="宋体" w:hAnsi="宋体" w:eastAsia="宋体" w:cs="宋体"/>
          <w:sz w:val="21"/>
          <w:szCs w:val="21"/>
        </w:rPr>
      </w:pPr>
      <w:r>
        <w:rPr>
          <w:rFonts w:ascii="黑体" w:hAnsi="黑体" w:eastAsia="黑体" w:cs="黑体"/>
          <w:spacing w:val="-4"/>
          <w:sz w:val="21"/>
          <w:szCs w:val="21"/>
        </w:rPr>
        <w:t>5.5.3.</w:t>
      </w:r>
      <w:r>
        <w:rPr>
          <w:rFonts w:ascii="黑体" w:hAnsi="黑体" w:eastAsia="黑体" w:cs="黑体"/>
          <w:spacing w:val="-3"/>
          <w:sz w:val="21"/>
          <w:szCs w:val="21"/>
        </w:rPr>
        <w:t>1</w:t>
      </w:r>
      <w:r>
        <w:rPr>
          <w:rFonts w:ascii="黑体" w:hAnsi="黑体" w:eastAsia="黑体" w:cs="黑体"/>
          <w:spacing w:val="-2"/>
          <w:sz w:val="21"/>
          <w:szCs w:val="21"/>
        </w:rPr>
        <w:t xml:space="preserve">  </w:t>
      </w:r>
      <w:r>
        <w:rPr>
          <w:rFonts w:ascii="宋体" w:hAnsi="宋体" w:eastAsia="宋体" w:cs="宋体"/>
          <w:spacing w:val="-2"/>
          <w:sz w:val="21"/>
          <w:szCs w:val="21"/>
        </w:rPr>
        <w:t>危险废物自行利用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处置情况填写内容参见附录 </w:t>
      </w:r>
      <w:r>
        <w:rPr>
          <w:rFonts w:ascii="Times New Roman" w:hAnsi="Times New Roman" w:eastAsia="Times New Roman" w:cs="Times New Roman"/>
          <w:spacing w:val="-2"/>
          <w:sz w:val="21"/>
          <w:szCs w:val="21"/>
        </w:rPr>
        <w:t xml:space="preserve">A.5 </w:t>
      </w:r>
      <w:r>
        <w:rPr>
          <w:rFonts w:ascii="宋体" w:hAnsi="宋体" w:eastAsia="宋体" w:cs="宋体"/>
          <w:spacing w:val="-2"/>
          <w:sz w:val="21"/>
          <w:szCs w:val="21"/>
        </w:rPr>
        <w:t>，填写应满足以下要求。</w:t>
      </w:r>
    </w:p>
    <w:p>
      <w:pPr>
        <w:spacing w:before="46" w:line="234" w:lineRule="auto"/>
        <w:ind w:left="424"/>
        <w:rPr>
          <w:rFonts w:ascii="宋体" w:hAnsi="宋体" w:eastAsia="宋体" w:cs="宋体"/>
          <w:sz w:val="21"/>
          <w:szCs w:val="21"/>
        </w:rPr>
      </w:pPr>
      <w:r>
        <w:rPr>
          <w:rFonts w:ascii="Times New Roman" w:hAnsi="Times New Roman" w:eastAsia="Times New Roman" w:cs="Times New Roman"/>
          <w:spacing w:val="-4"/>
          <w:sz w:val="21"/>
          <w:szCs w:val="21"/>
        </w:rPr>
        <w:t>a</w:t>
      </w:r>
      <w:r>
        <w:rPr>
          <w:rFonts w:ascii="宋体" w:hAnsi="宋体" w:eastAsia="宋体" w:cs="宋体"/>
          <w:spacing w:val="-5"/>
          <w:sz w:val="21"/>
          <w:szCs w:val="21"/>
        </w:rPr>
        <w:t>)  设施类型： 指自行利用设施和自行处置设施。</w:t>
      </w:r>
    </w:p>
    <w:p>
      <w:pPr>
        <w:spacing w:before="45" w:line="234" w:lineRule="auto"/>
        <w:ind w:left="416"/>
        <w:rPr>
          <w:rFonts w:ascii="宋体" w:hAnsi="宋体" w:eastAsia="宋体" w:cs="宋体"/>
          <w:sz w:val="21"/>
          <w:szCs w:val="21"/>
        </w:rPr>
      </w:pPr>
      <w:r>
        <w:rPr>
          <w:rFonts w:ascii="Times New Roman" w:hAnsi="Times New Roman" w:eastAsia="Times New Roman" w:cs="Times New Roman"/>
          <w:sz w:val="21"/>
          <w:szCs w:val="21"/>
        </w:rPr>
        <w:t>b</w:t>
      </w:r>
      <w:r>
        <w:rPr>
          <w:rFonts w:ascii="宋体" w:hAnsi="宋体" w:eastAsia="宋体" w:cs="宋体"/>
          <w:spacing w:val="-1"/>
          <w:sz w:val="21"/>
          <w:szCs w:val="21"/>
        </w:rPr>
        <w:t>)  危险废物名称、类别、代码、有害成分名称、形态、危险特性：依据本标</w:t>
      </w:r>
      <w:r>
        <w:rPr>
          <w:rFonts w:ascii="宋体" w:hAnsi="宋体" w:eastAsia="宋体" w:cs="宋体"/>
          <w:sz w:val="21"/>
          <w:szCs w:val="21"/>
        </w:rPr>
        <w:t xml:space="preserve">准第 </w:t>
      </w:r>
      <w:r>
        <w:rPr>
          <w:rFonts w:ascii="Times New Roman" w:hAnsi="Times New Roman" w:eastAsia="Times New Roman" w:cs="Times New Roman"/>
          <w:sz w:val="21"/>
          <w:szCs w:val="21"/>
        </w:rPr>
        <w:t xml:space="preserve">5.5.1 </w:t>
      </w:r>
      <w:r>
        <w:rPr>
          <w:rFonts w:ascii="宋体" w:hAnsi="宋体" w:eastAsia="宋体" w:cs="宋体"/>
          <w:sz w:val="21"/>
          <w:szCs w:val="21"/>
        </w:rPr>
        <w:t>部分填写</w:t>
      </w:r>
    </w:p>
    <w:p>
      <w:pPr>
        <w:spacing w:before="46" w:line="221" w:lineRule="auto"/>
        <w:ind w:left="862"/>
        <w:rPr>
          <w:rFonts w:ascii="宋体" w:hAnsi="宋体" w:eastAsia="宋体" w:cs="宋体"/>
          <w:sz w:val="21"/>
          <w:szCs w:val="21"/>
        </w:rPr>
      </w:pPr>
      <w:r>
        <w:rPr>
          <w:rFonts w:ascii="宋体" w:hAnsi="宋体" w:eastAsia="宋体" w:cs="宋体"/>
          <w:spacing w:val="-2"/>
          <w:sz w:val="21"/>
          <w:szCs w:val="21"/>
        </w:rPr>
        <w:t>的相关信息填写，</w:t>
      </w:r>
      <w:r>
        <w:rPr>
          <w:rFonts w:ascii="宋体" w:hAnsi="宋体" w:eastAsia="宋体" w:cs="宋体"/>
          <w:spacing w:val="-1"/>
          <w:sz w:val="21"/>
          <w:szCs w:val="21"/>
        </w:rPr>
        <w:t>可由国家危险废物信息管理系统自动生成。</w:t>
      </w:r>
    </w:p>
    <w:p>
      <w:pPr>
        <w:spacing w:before="62" w:line="247" w:lineRule="auto"/>
        <w:ind w:left="855" w:right="58" w:hanging="432"/>
        <w:rPr>
          <w:rFonts w:ascii="宋体" w:hAnsi="宋体" w:eastAsia="宋体" w:cs="宋体"/>
          <w:sz w:val="21"/>
          <w:szCs w:val="21"/>
        </w:rPr>
      </w:pPr>
      <w:r>
        <w:rPr>
          <w:rFonts w:ascii="Times New Roman" w:hAnsi="Times New Roman" w:eastAsia="Times New Roman" w:cs="Times New Roman"/>
          <w:sz w:val="21"/>
          <w:szCs w:val="21"/>
        </w:rPr>
        <w:t>c</w:t>
      </w:r>
      <w:r>
        <w:rPr>
          <w:rFonts w:ascii="宋体" w:hAnsi="宋体" w:eastAsia="宋体" w:cs="宋体"/>
          <w:spacing w:val="-4"/>
          <w:sz w:val="21"/>
          <w:szCs w:val="21"/>
        </w:rPr>
        <w:t>)  自行利用</w:t>
      </w:r>
      <w:r>
        <w:rPr>
          <w:rFonts w:ascii="Times New Roman" w:hAnsi="Times New Roman" w:eastAsia="Times New Roman" w:cs="Times New Roman"/>
          <w:spacing w:val="-4"/>
          <w:sz w:val="21"/>
          <w:szCs w:val="21"/>
        </w:rPr>
        <w:t>/</w:t>
      </w:r>
      <w:r>
        <w:rPr>
          <w:rFonts w:ascii="宋体" w:hAnsi="宋体" w:eastAsia="宋体" w:cs="宋体"/>
          <w:spacing w:val="-4"/>
          <w:sz w:val="21"/>
          <w:szCs w:val="21"/>
        </w:rPr>
        <w:t xml:space="preserve">处置设施编码： 依据本标准第 </w:t>
      </w:r>
      <w:r>
        <w:rPr>
          <w:rFonts w:ascii="Times New Roman" w:hAnsi="Times New Roman" w:eastAsia="Times New Roman" w:cs="Times New Roman"/>
          <w:spacing w:val="-4"/>
          <w:sz w:val="21"/>
          <w:szCs w:val="21"/>
        </w:rPr>
        <w:t xml:space="preserve">5.4.2 </w:t>
      </w:r>
      <w:r>
        <w:rPr>
          <w:rFonts w:ascii="宋体" w:hAnsi="宋体" w:eastAsia="宋体" w:cs="宋体"/>
          <w:spacing w:val="-4"/>
          <w:sz w:val="21"/>
          <w:szCs w:val="21"/>
        </w:rPr>
        <w:t>部分填写的污染防治设施编码填写，可由国家</w:t>
      </w:r>
      <w:r>
        <w:rPr>
          <w:rFonts w:ascii="宋体" w:hAnsi="宋体" w:eastAsia="宋体" w:cs="宋体"/>
          <w:spacing w:val="-2"/>
          <w:sz w:val="21"/>
          <w:szCs w:val="21"/>
        </w:rPr>
        <w:t>危</w:t>
      </w:r>
      <w:r>
        <w:rPr>
          <w:rFonts w:ascii="宋体" w:hAnsi="宋体" w:eastAsia="宋体" w:cs="宋体"/>
          <w:sz w:val="21"/>
          <w:szCs w:val="21"/>
        </w:rPr>
        <w:t xml:space="preserve"> </w:t>
      </w:r>
      <w:r>
        <w:rPr>
          <w:rFonts w:ascii="宋体" w:hAnsi="宋体" w:eastAsia="宋体" w:cs="宋体"/>
          <w:spacing w:val="-4"/>
          <w:sz w:val="21"/>
          <w:szCs w:val="21"/>
        </w:rPr>
        <w:t>险废物信</w:t>
      </w:r>
      <w:r>
        <w:rPr>
          <w:rFonts w:ascii="宋体" w:hAnsi="宋体" w:eastAsia="宋体" w:cs="宋体"/>
          <w:spacing w:val="-2"/>
          <w:sz w:val="21"/>
          <w:szCs w:val="21"/>
        </w:rPr>
        <w:t>息管理系统自动生成。</w:t>
      </w:r>
    </w:p>
    <w:p>
      <w:pPr>
        <w:spacing w:before="61" w:line="234" w:lineRule="auto"/>
        <w:ind w:left="423"/>
        <w:rPr>
          <w:rFonts w:ascii="宋体" w:hAnsi="宋体" w:eastAsia="宋体" w:cs="宋体"/>
          <w:sz w:val="21"/>
          <w:szCs w:val="21"/>
        </w:rPr>
      </w:pPr>
      <w:r>
        <w:rPr>
          <w:rFonts w:ascii="Times New Roman" w:hAnsi="Times New Roman" w:eastAsia="Times New Roman" w:cs="Times New Roman"/>
          <w:spacing w:val="-3"/>
          <w:sz w:val="21"/>
          <w:szCs w:val="21"/>
        </w:rPr>
        <w:t>d</w:t>
      </w:r>
      <w:r>
        <w:rPr>
          <w:rFonts w:ascii="宋体" w:hAnsi="宋体" w:eastAsia="宋体" w:cs="宋体"/>
          <w:spacing w:val="-6"/>
          <w:sz w:val="21"/>
          <w:szCs w:val="21"/>
        </w:rPr>
        <w:t>)  自行利用</w:t>
      </w:r>
      <w:r>
        <w:rPr>
          <w:rFonts w:ascii="Times New Roman" w:hAnsi="Times New Roman" w:eastAsia="Times New Roman" w:cs="Times New Roman"/>
          <w:spacing w:val="-4"/>
          <w:sz w:val="21"/>
          <w:szCs w:val="21"/>
        </w:rPr>
        <w:t>/</w:t>
      </w:r>
      <w:r>
        <w:rPr>
          <w:rFonts w:ascii="宋体" w:hAnsi="宋体" w:eastAsia="宋体" w:cs="宋体"/>
          <w:spacing w:val="-3"/>
          <w:sz w:val="21"/>
          <w:szCs w:val="21"/>
        </w:rPr>
        <w:t xml:space="preserve">处置方式代码：根据 </w:t>
      </w:r>
      <w:r>
        <w:rPr>
          <w:rFonts w:ascii="Times New Roman" w:hAnsi="Times New Roman" w:eastAsia="Times New Roman" w:cs="Times New Roman"/>
          <w:spacing w:val="-3"/>
          <w:sz w:val="21"/>
          <w:szCs w:val="21"/>
        </w:rPr>
        <w:t xml:space="preserve">HJ 1033 </w:t>
      </w:r>
      <w:r>
        <w:rPr>
          <w:rFonts w:ascii="宋体" w:hAnsi="宋体" w:eastAsia="宋体" w:cs="宋体"/>
          <w:spacing w:val="-3"/>
          <w:sz w:val="21"/>
          <w:szCs w:val="21"/>
        </w:rPr>
        <w:t xml:space="preserve">附录 </w:t>
      </w:r>
      <w:r>
        <w:rPr>
          <w:rFonts w:ascii="Times New Roman" w:hAnsi="Times New Roman" w:eastAsia="Times New Roman" w:cs="Times New Roman"/>
          <w:spacing w:val="-3"/>
          <w:sz w:val="21"/>
          <w:szCs w:val="21"/>
        </w:rPr>
        <w:t xml:space="preserve">F </w:t>
      </w:r>
      <w:r>
        <w:rPr>
          <w:rFonts w:ascii="宋体" w:hAnsi="宋体" w:eastAsia="宋体" w:cs="宋体"/>
          <w:spacing w:val="-3"/>
          <w:sz w:val="21"/>
          <w:szCs w:val="21"/>
        </w:rPr>
        <w:t>填写。</w:t>
      </w:r>
    </w:p>
    <w:p>
      <w:pPr>
        <w:spacing w:before="46" w:line="234" w:lineRule="auto"/>
        <w:ind w:left="424"/>
        <w:rPr>
          <w:rFonts w:ascii="宋体" w:hAnsi="宋体" w:eastAsia="宋体" w:cs="宋体"/>
          <w:sz w:val="21"/>
          <w:szCs w:val="21"/>
        </w:rPr>
      </w:pPr>
      <w:r>
        <w:rPr>
          <w:rFonts w:ascii="Times New Roman" w:hAnsi="Times New Roman" w:eastAsia="Times New Roman" w:cs="Times New Roman"/>
          <w:sz w:val="21"/>
          <w:szCs w:val="21"/>
        </w:rPr>
        <w:t>e</w:t>
      </w:r>
      <w:r>
        <w:rPr>
          <w:rFonts w:ascii="宋体" w:hAnsi="宋体" w:eastAsia="宋体" w:cs="宋体"/>
          <w:spacing w:val="-1"/>
          <w:sz w:val="21"/>
          <w:szCs w:val="21"/>
        </w:rPr>
        <w:t>)  本年度预计自行利用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处置量：本</w:t>
      </w:r>
      <w:r>
        <w:rPr>
          <w:rFonts w:ascii="宋体" w:hAnsi="宋体" w:eastAsia="宋体" w:cs="宋体"/>
          <w:sz w:val="21"/>
          <w:szCs w:val="21"/>
        </w:rPr>
        <w:t>年度预计自行利用</w:t>
      </w:r>
      <w:r>
        <w:rPr>
          <w:rFonts w:ascii="Times New Roman" w:hAnsi="Times New Roman" w:eastAsia="Times New Roman" w:cs="Times New Roman"/>
          <w:sz w:val="21"/>
          <w:szCs w:val="21"/>
        </w:rPr>
        <w:t>/</w:t>
      </w:r>
      <w:r>
        <w:rPr>
          <w:rFonts w:ascii="宋体" w:hAnsi="宋体" w:eastAsia="宋体" w:cs="宋体"/>
          <w:sz w:val="21"/>
          <w:szCs w:val="21"/>
        </w:rPr>
        <w:t>处置的危险废物量。</w:t>
      </w:r>
    </w:p>
    <w:p>
      <w:pPr>
        <w:spacing w:before="46" w:line="281" w:lineRule="auto"/>
        <w:ind w:left="856" w:right="3" w:hanging="432"/>
        <w:rPr>
          <w:rFonts w:ascii="宋体" w:hAnsi="宋体" w:eastAsia="宋体" w:cs="宋体"/>
          <w:sz w:val="21"/>
          <w:szCs w:val="21"/>
        </w:rPr>
      </w:pPr>
      <w:r>
        <w:rPr>
          <w:rFonts w:ascii="Times New Roman" w:hAnsi="Times New Roman" w:eastAsia="Times New Roman" w:cs="Times New Roman"/>
          <w:sz w:val="21"/>
          <w:szCs w:val="21"/>
        </w:rPr>
        <w:t>f</w:t>
      </w:r>
      <w:r>
        <w:rPr>
          <w:rFonts w:ascii="宋体" w:hAnsi="宋体" w:eastAsia="宋体" w:cs="宋体"/>
          <w:spacing w:val="-1"/>
          <w:sz w:val="21"/>
          <w:szCs w:val="21"/>
        </w:rPr>
        <w:t>)  计量单位：填写</w:t>
      </w:r>
      <w:r>
        <w:rPr>
          <w:rFonts w:ascii="宋体" w:hAnsi="宋体" w:eastAsia="宋体" w:cs="宋体"/>
          <w:sz w:val="21"/>
          <w:szCs w:val="21"/>
        </w:rPr>
        <w:t xml:space="preserve">吨。以升、立方米等体积计量的，应折算成重量吨；以个数作为计量单位的， </w:t>
      </w:r>
      <w:r>
        <w:rPr>
          <w:rFonts w:ascii="宋体" w:hAnsi="宋体" w:eastAsia="宋体" w:cs="宋体"/>
          <w:spacing w:val="-9"/>
          <w:sz w:val="21"/>
          <w:szCs w:val="21"/>
        </w:rPr>
        <w:t>除</w:t>
      </w:r>
      <w:r>
        <w:rPr>
          <w:rFonts w:ascii="宋体" w:hAnsi="宋体" w:eastAsia="宋体" w:cs="宋体"/>
          <w:spacing w:val="-8"/>
          <w:sz w:val="21"/>
          <w:szCs w:val="21"/>
        </w:rPr>
        <w:t>填写个数外， 还应折算成重量吨。</w:t>
      </w:r>
    </w:p>
    <w:p>
      <w:pPr>
        <w:sectPr>
          <w:headerReference r:id="rId16" w:type="default"/>
          <w:footerReference r:id="rId17" w:type="default"/>
          <w:pgSz w:w="11907" w:h="16839"/>
          <w:pgMar w:top="400" w:right="1212" w:bottom="1319" w:left="1280" w:header="0" w:footer="1140"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61"/>
        <w:jc w:val="right"/>
        <w:rPr>
          <w:rFonts w:ascii="Arial" w:hAnsi="Arial" w:eastAsia="Arial" w:cs="Arial"/>
          <w:sz w:val="24"/>
          <w:szCs w:val="24"/>
        </w:rPr>
      </w:pPr>
      <w:bookmarkStart w:id="4" w:name="_bookmark8"/>
      <w:bookmarkEnd w:id="4"/>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09" w:line="280" w:lineRule="auto"/>
        <w:ind w:left="6" w:right="57" w:hanging="6"/>
        <w:rPr>
          <w:rFonts w:ascii="宋体" w:hAnsi="宋体" w:eastAsia="宋体" w:cs="宋体"/>
          <w:sz w:val="21"/>
          <w:szCs w:val="21"/>
        </w:rPr>
      </w:pPr>
      <w:r>
        <w:rPr>
          <w:rFonts w:ascii="黑体" w:hAnsi="黑体" w:eastAsia="黑体" w:cs="黑体"/>
          <w:spacing w:val="-1"/>
          <w:sz w:val="21"/>
          <w:szCs w:val="21"/>
        </w:rPr>
        <w:t xml:space="preserve">5.5.3.2  </w:t>
      </w:r>
      <w:r>
        <w:rPr>
          <w:rFonts w:ascii="宋体" w:hAnsi="宋体" w:eastAsia="宋体" w:cs="宋体"/>
          <w:spacing w:val="-1"/>
          <w:sz w:val="21"/>
          <w:szCs w:val="21"/>
        </w:rPr>
        <w:t>危险废物自行利用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处置能力应与排污许可证副本中载明的保持一致，或根据产生危险废</w:t>
      </w:r>
      <w:r>
        <w:rPr>
          <w:rFonts w:ascii="宋体" w:hAnsi="宋体" w:eastAsia="宋体" w:cs="宋体"/>
          <w:sz w:val="21"/>
          <w:szCs w:val="21"/>
        </w:rPr>
        <w:t xml:space="preserve">物的 </w:t>
      </w:r>
      <w:r>
        <w:rPr>
          <w:rFonts w:ascii="宋体" w:hAnsi="宋体" w:eastAsia="宋体" w:cs="宋体"/>
          <w:spacing w:val="-2"/>
          <w:sz w:val="21"/>
          <w:szCs w:val="21"/>
        </w:rPr>
        <w:t>单位环</w:t>
      </w:r>
      <w:r>
        <w:rPr>
          <w:rFonts w:ascii="宋体" w:hAnsi="宋体" w:eastAsia="宋体" w:cs="宋体"/>
          <w:spacing w:val="-1"/>
          <w:sz w:val="21"/>
          <w:szCs w:val="21"/>
        </w:rPr>
        <w:t>境影响评价文件及审批意见确定。</w:t>
      </w:r>
    </w:p>
    <w:p>
      <w:pPr>
        <w:spacing w:before="142" w:line="220"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.5.4  危险废物减量化</w:t>
      </w:r>
    </w:p>
    <w:p>
      <w:pPr>
        <w:spacing w:before="217" w:line="220" w:lineRule="auto"/>
        <w:rPr>
          <w:rFonts w:ascii="宋体" w:hAnsi="宋体" w:eastAsia="宋体" w:cs="宋体"/>
          <w:sz w:val="21"/>
          <w:szCs w:val="21"/>
        </w:rPr>
      </w:pPr>
      <w:r>
        <w:rPr>
          <w:rFonts w:ascii="黑体" w:hAnsi="黑体" w:eastAsia="黑体" w:cs="黑体"/>
          <w:spacing w:val="-2"/>
          <w:sz w:val="21"/>
          <w:szCs w:val="21"/>
        </w:rPr>
        <w:t xml:space="preserve">5.5.4.1  </w:t>
      </w:r>
      <w:r>
        <w:rPr>
          <w:rFonts w:ascii="宋体" w:hAnsi="宋体" w:eastAsia="宋体" w:cs="宋体"/>
          <w:spacing w:val="-2"/>
          <w:sz w:val="21"/>
          <w:szCs w:val="21"/>
        </w:rPr>
        <w:t>危险废物减量化计划</w:t>
      </w:r>
      <w:r>
        <w:rPr>
          <w:rFonts w:ascii="宋体" w:hAnsi="宋体" w:eastAsia="宋体" w:cs="宋体"/>
          <w:spacing w:val="-1"/>
          <w:sz w:val="21"/>
          <w:szCs w:val="21"/>
        </w:rPr>
        <w:t xml:space="preserve">和措施填写内容参见附录 </w:t>
      </w:r>
      <w:r>
        <w:rPr>
          <w:rFonts w:ascii="Times New Roman" w:hAnsi="Times New Roman" w:eastAsia="Times New Roman" w:cs="Times New Roman"/>
          <w:spacing w:val="-1"/>
          <w:sz w:val="21"/>
          <w:szCs w:val="21"/>
        </w:rPr>
        <w:t>A.6</w:t>
      </w:r>
      <w:r>
        <w:rPr>
          <w:rFonts w:ascii="宋体" w:hAnsi="宋体" w:eastAsia="宋体" w:cs="宋体"/>
          <w:spacing w:val="-1"/>
          <w:sz w:val="21"/>
          <w:szCs w:val="21"/>
        </w:rPr>
        <w:t>。</w:t>
      </w:r>
    </w:p>
    <w:p>
      <w:pPr>
        <w:spacing w:before="62" w:line="287" w:lineRule="auto"/>
        <w:ind w:left="7" w:right="57" w:hanging="7"/>
        <w:rPr>
          <w:rFonts w:ascii="宋体" w:hAnsi="宋体" w:eastAsia="宋体" w:cs="宋体"/>
          <w:sz w:val="21"/>
          <w:szCs w:val="21"/>
        </w:rPr>
      </w:pPr>
      <w:r>
        <w:rPr>
          <w:rFonts w:ascii="黑体" w:hAnsi="黑体" w:eastAsia="黑体" w:cs="黑体"/>
          <w:spacing w:val="-2"/>
          <w:sz w:val="21"/>
          <w:szCs w:val="21"/>
        </w:rPr>
        <w:t xml:space="preserve">5.5.4.2  </w:t>
      </w:r>
      <w:r>
        <w:rPr>
          <w:rFonts w:ascii="宋体" w:hAnsi="宋体" w:eastAsia="宋体" w:cs="宋体"/>
          <w:spacing w:val="-2"/>
          <w:sz w:val="21"/>
          <w:szCs w:val="21"/>
        </w:rPr>
        <w:t>根据自身产品生产和危险废物产生情况， 在借鉴同行业发展水平和经验的基础上，提</w:t>
      </w:r>
      <w:r>
        <w:rPr>
          <w:rFonts w:ascii="宋体" w:hAnsi="宋体" w:eastAsia="宋体" w:cs="宋体"/>
          <w:spacing w:val="-1"/>
          <w:sz w:val="21"/>
          <w:szCs w:val="21"/>
        </w:rPr>
        <w:t>出</w:t>
      </w:r>
      <w:r>
        <w:rPr>
          <w:rFonts w:ascii="宋体" w:hAnsi="宋体" w:eastAsia="宋体" w:cs="宋体"/>
          <w:sz w:val="21"/>
          <w:szCs w:val="21"/>
        </w:rPr>
        <w:t xml:space="preserve">减少 </w:t>
      </w:r>
      <w:r>
        <w:rPr>
          <w:rFonts w:ascii="宋体" w:hAnsi="宋体" w:eastAsia="宋体" w:cs="宋体"/>
          <w:spacing w:val="-1"/>
          <w:sz w:val="21"/>
          <w:szCs w:val="21"/>
        </w:rPr>
        <w:t>危险废物产生量和降低危险废物危害性措</w:t>
      </w:r>
      <w:r>
        <w:rPr>
          <w:rFonts w:ascii="宋体" w:hAnsi="宋体" w:eastAsia="宋体" w:cs="宋体"/>
          <w:sz w:val="21"/>
          <w:szCs w:val="21"/>
        </w:rPr>
        <w:t>施的计划，明确改进原料、工艺、技术、管理等。</w:t>
      </w:r>
    </w:p>
    <w:p>
      <w:pPr>
        <w:spacing w:before="126" w:line="220" w:lineRule="auto"/>
        <w:rPr>
          <w:rFonts w:ascii="黑体" w:hAnsi="黑体" w:eastAsia="黑体" w:cs="黑体"/>
          <w:sz w:val="21"/>
          <w:szCs w:val="21"/>
        </w:rPr>
      </w:pPr>
      <w:r>
        <w:rPr>
          <w:rFonts w:ascii="黑体" w:hAnsi="黑体" w:eastAsia="黑体" w:cs="黑体"/>
          <w:spacing w:val="-1"/>
          <w:sz w:val="21"/>
          <w:szCs w:val="21"/>
        </w:rPr>
        <w:t>5</w:t>
      </w:r>
      <w:r>
        <w:rPr>
          <w:rFonts w:ascii="黑体" w:hAnsi="黑体" w:eastAsia="黑体" w:cs="黑体"/>
          <w:sz w:val="21"/>
          <w:szCs w:val="21"/>
        </w:rPr>
        <w:t>.5.5  危险废物转移</w:t>
      </w:r>
    </w:p>
    <w:p>
      <w:pPr>
        <w:spacing w:before="218" w:line="312" w:lineRule="exact"/>
        <w:ind w:left="427"/>
        <w:rPr>
          <w:rFonts w:ascii="宋体" w:hAnsi="宋体" w:eastAsia="宋体" w:cs="宋体"/>
          <w:sz w:val="21"/>
          <w:szCs w:val="21"/>
        </w:rPr>
      </w:pPr>
      <w:r>
        <w:rPr>
          <w:rFonts w:ascii="宋体" w:hAnsi="宋体" w:eastAsia="宋体" w:cs="宋体"/>
          <w:spacing w:val="-4"/>
          <w:position w:val="7"/>
          <w:sz w:val="21"/>
          <w:szCs w:val="21"/>
        </w:rPr>
        <w:t xml:space="preserve">危险废物转移情况填写内容参见附录 </w:t>
      </w:r>
      <w:r>
        <w:rPr>
          <w:rFonts w:ascii="Times New Roman" w:hAnsi="Times New Roman" w:eastAsia="Times New Roman" w:cs="Times New Roman"/>
          <w:spacing w:val="-3"/>
          <w:position w:val="7"/>
          <w:sz w:val="21"/>
          <w:szCs w:val="21"/>
        </w:rPr>
        <w:t>A</w:t>
      </w:r>
      <w:r>
        <w:rPr>
          <w:rFonts w:ascii="Times New Roman" w:hAnsi="Times New Roman" w:eastAsia="Times New Roman" w:cs="Times New Roman"/>
          <w:spacing w:val="-4"/>
          <w:position w:val="7"/>
          <w:sz w:val="21"/>
          <w:szCs w:val="21"/>
        </w:rPr>
        <w:t xml:space="preserve">.7 </w:t>
      </w:r>
      <w:r>
        <w:rPr>
          <w:rFonts w:ascii="宋体" w:hAnsi="宋体" w:eastAsia="宋体" w:cs="宋体"/>
          <w:spacing w:val="-4"/>
          <w:position w:val="7"/>
          <w:sz w:val="21"/>
          <w:szCs w:val="21"/>
        </w:rPr>
        <w:t>，填写应满足以下要求。</w:t>
      </w:r>
    </w:p>
    <w:p>
      <w:pPr>
        <w:spacing w:before="1" w:line="234" w:lineRule="auto"/>
        <w:ind w:left="424"/>
        <w:rPr>
          <w:rFonts w:ascii="宋体" w:hAnsi="宋体" w:eastAsia="宋体" w:cs="宋体"/>
          <w:sz w:val="21"/>
          <w:szCs w:val="21"/>
        </w:rPr>
      </w:pPr>
      <w:r>
        <w:rPr>
          <w:rFonts w:ascii="Times New Roman" w:hAnsi="Times New Roman" w:eastAsia="Times New Roman" w:cs="Times New Roman"/>
          <w:spacing w:val="-4"/>
          <w:sz w:val="21"/>
          <w:szCs w:val="21"/>
        </w:rPr>
        <w:t>a</w:t>
      </w:r>
      <w:r>
        <w:rPr>
          <w:rFonts w:ascii="宋体" w:hAnsi="宋体" w:eastAsia="宋体" w:cs="宋体"/>
          <w:spacing w:val="-8"/>
          <w:sz w:val="21"/>
          <w:szCs w:val="21"/>
        </w:rPr>
        <w:t>)</w:t>
      </w:r>
      <w:r>
        <w:rPr>
          <w:rFonts w:ascii="宋体" w:hAnsi="宋体" w:eastAsia="宋体" w:cs="宋体"/>
          <w:spacing w:val="-4"/>
          <w:sz w:val="21"/>
          <w:szCs w:val="21"/>
        </w:rPr>
        <w:t xml:space="preserve">  转移类型： 指省内转移、跨省转移和境外转移。</w:t>
      </w:r>
    </w:p>
    <w:p>
      <w:pPr>
        <w:spacing w:before="45" w:line="234" w:lineRule="auto"/>
        <w:ind w:left="416"/>
        <w:rPr>
          <w:rFonts w:ascii="宋体" w:hAnsi="宋体" w:eastAsia="宋体" w:cs="宋体"/>
          <w:sz w:val="21"/>
          <w:szCs w:val="21"/>
        </w:rPr>
      </w:pPr>
      <w:r>
        <w:rPr>
          <w:rFonts w:ascii="Times New Roman" w:hAnsi="Times New Roman" w:eastAsia="Times New Roman" w:cs="Times New Roman"/>
          <w:sz w:val="21"/>
          <w:szCs w:val="21"/>
        </w:rPr>
        <w:t>b</w:t>
      </w:r>
      <w:r>
        <w:rPr>
          <w:rFonts w:ascii="宋体" w:hAnsi="宋体" w:eastAsia="宋体" w:cs="宋体"/>
          <w:spacing w:val="-1"/>
          <w:sz w:val="21"/>
          <w:szCs w:val="21"/>
        </w:rPr>
        <w:t>)  危险废物名称、类别、代码、有害成分名称、形态、危险特性：依据本标</w:t>
      </w:r>
      <w:r>
        <w:rPr>
          <w:rFonts w:ascii="宋体" w:hAnsi="宋体" w:eastAsia="宋体" w:cs="宋体"/>
          <w:sz w:val="21"/>
          <w:szCs w:val="21"/>
        </w:rPr>
        <w:t xml:space="preserve">准第 </w:t>
      </w:r>
      <w:r>
        <w:rPr>
          <w:rFonts w:ascii="Times New Roman" w:hAnsi="Times New Roman" w:eastAsia="Times New Roman" w:cs="Times New Roman"/>
          <w:sz w:val="21"/>
          <w:szCs w:val="21"/>
        </w:rPr>
        <w:t xml:space="preserve">5.5.1 </w:t>
      </w:r>
      <w:r>
        <w:rPr>
          <w:rFonts w:ascii="宋体" w:hAnsi="宋体" w:eastAsia="宋体" w:cs="宋体"/>
          <w:sz w:val="21"/>
          <w:szCs w:val="21"/>
        </w:rPr>
        <w:t>部分填写</w:t>
      </w:r>
    </w:p>
    <w:p>
      <w:pPr>
        <w:spacing w:before="45" w:line="221" w:lineRule="auto"/>
        <w:ind w:left="862"/>
        <w:rPr>
          <w:rFonts w:ascii="宋体" w:hAnsi="宋体" w:eastAsia="宋体" w:cs="宋体"/>
          <w:sz w:val="21"/>
          <w:szCs w:val="21"/>
        </w:rPr>
      </w:pPr>
      <w:r>
        <w:rPr>
          <w:rFonts w:ascii="宋体" w:hAnsi="宋体" w:eastAsia="宋体" w:cs="宋体"/>
          <w:spacing w:val="-2"/>
          <w:sz w:val="21"/>
          <w:szCs w:val="21"/>
        </w:rPr>
        <w:t>的相关信息填写，</w:t>
      </w:r>
      <w:r>
        <w:rPr>
          <w:rFonts w:ascii="宋体" w:hAnsi="宋体" w:eastAsia="宋体" w:cs="宋体"/>
          <w:spacing w:val="-1"/>
          <w:sz w:val="21"/>
          <w:szCs w:val="21"/>
        </w:rPr>
        <w:t>可由国家危险废物信息管理系统自动生成。</w:t>
      </w:r>
    </w:p>
    <w:p>
      <w:pPr>
        <w:spacing w:before="61" w:line="234" w:lineRule="auto"/>
        <w:ind w:left="423"/>
        <w:rPr>
          <w:rFonts w:ascii="宋体" w:hAnsi="宋体" w:eastAsia="宋体" w:cs="宋体"/>
          <w:sz w:val="21"/>
          <w:szCs w:val="21"/>
        </w:rPr>
      </w:pPr>
      <w:r>
        <w:rPr>
          <w:rFonts w:ascii="Times New Roman" w:hAnsi="Times New Roman" w:eastAsia="Times New Roman" w:cs="Times New Roman"/>
          <w:spacing w:val="-4"/>
          <w:sz w:val="21"/>
          <w:szCs w:val="21"/>
        </w:rPr>
        <w:t>c</w:t>
      </w:r>
      <w:r>
        <w:rPr>
          <w:rFonts w:ascii="宋体" w:hAnsi="宋体" w:eastAsia="宋体" w:cs="宋体"/>
          <w:spacing w:val="-8"/>
          <w:sz w:val="21"/>
          <w:szCs w:val="21"/>
        </w:rPr>
        <w:t xml:space="preserve">)  </w:t>
      </w:r>
      <w:r>
        <w:rPr>
          <w:rFonts w:ascii="宋体" w:hAnsi="宋体" w:eastAsia="宋体" w:cs="宋体"/>
          <w:spacing w:val="-7"/>
          <w:sz w:val="21"/>
          <w:szCs w:val="21"/>
        </w:rPr>
        <w:t>本</w:t>
      </w:r>
      <w:r>
        <w:rPr>
          <w:rFonts w:ascii="宋体" w:hAnsi="宋体" w:eastAsia="宋体" w:cs="宋体"/>
          <w:spacing w:val="-4"/>
          <w:sz w:val="21"/>
          <w:szCs w:val="21"/>
        </w:rPr>
        <w:t>年度预计转移量： 本年度预计转移的危险废物量。</w:t>
      </w:r>
    </w:p>
    <w:p>
      <w:pPr>
        <w:spacing w:before="47" w:line="247" w:lineRule="auto"/>
        <w:ind w:left="856" w:hanging="433"/>
        <w:rPr>
          <w:rFonts w:ascii="宋体" w:hAnsi="宋体" w:eastAsia="宋体" w:cs="宋体"/>
          <w:sz w:val="21"/>
          <w:szCs w:val="21"/>
        </w:rPr>
      </w:pPr>
      <w:r>
        <w:rPr>
          <w:rFonts w:ascii="Times New Roman" w:hAnsi="Times New Roman" w:eastAsia="Times New Roman" w:cs="Times New Roman"/>
          <w:sz w:val="21"/>
          <w:szCs w:val="21"/>
        </w:rPr>
        <w:t>d</w:t>
      </w:r>
      <w:r>
        <w:rPr>
          <w:rFonts w:ascii="宋体" w:hAnsi="宋体" w:eastAsia="宋体" w:cs="宋体"/>
          <w:spacing w:val="-1"/>
          <w:sz w:val="21"/>
          <w:szCs w:val="21"/>
        </w:rPr>
        <w:t>)  计量单位：填写吨。以升、立方米等体积计量的，应折算成重量吨；以个数作为计量</w:t>
      </w:r>
      <w:r>
        <w:rPr>
          <w:rFonts w:ascii="宋体" w:hAnsi="宋体" w:eastAsia="宋体" w:cs="宋体"/>
          <w:sz w:val="21"/>
          <w:szCs w:val="21"/>
        </w:rPr>
        <w:t xml:space="preserve">单位的， </w:t>
      </w:r>
      <w:r>
        <w:rPr>
          <w:rFonts w:ascii="宋体" w:hAnsi="宋体" w:eastAsia="宋体" w:cs="宋体"/>
          <w:spacing w:val="-9"/>
          <w:sz w:val="21"/>
          <w:szCs w:val="21"/>
        </w:rPr>
        <w:t>除</w:t>
      </w:r>
      <w:r>
        <w:rPr>
          <w:rFonts w:ascii="宋体" w:hAnsi="宋体" w:eastAsia="宋体" w:cs="宋体"/>
          <w:spacing w:val="-8"/>
          <w:sz w:val="21"/>
          <w:szCs w:val="21"/>
        </w:rPr>
        <w:t>填写个数外， 还应折算成重量吨。</w:t>
      </w:r>
    </w:p>
    <w:p>
      <w:pPr>
        <w:spacing w:before="61" w:line="234" w:lineRule="auto"/>
        <w:ind w:left="424"/>
        <w:rPr>
          <w:rFonts w:ascii="宋体" w:hAnsi="宋体" w:eastAsia="宋体" w:cs="宋体"/>
          <w:sz w:val="21"/>
          <w:szCs w:val="21"/>
        </w:rPr>
      </w:pPr>
      <w:r>
        <w:rPr>
          <w:rFonts w:ascii="Times New Roman" w:hAnsi="Times New Roman" w:eastAsia="Times New Roman" w:cs="Times New Roman"/>
          <w:spacing w:val="-6"/>
          <w:sz w:val="21"/>
          <w:szCs w:val="21"/>
        </w:rPr>
        <w:t>e</w:t>
      </w:r>
      <w:r>
        <w:rPr>
          <w:rFonts w:ascii="宋体" w:hAnsi="宋体" w:eastAsia="宋体" w:cs="宋体"/>
          <w:spacing w:val="-12"/>
          <w:sz w:val="21"/>
          <w:szCs w:val="21"/>
        </w:rPr>
        <w:t xml:space="preserve">) </w:t>
      </w:r>
      <w:r>
        <w:rPr>
          <w:rFonts w:ascii="宋体" w:hAnsi="宋体" w:eastAsia="宋体" w:cs="宋体"/>
          <w:spacing w:val="-6"/>
          <w:sz w:val="21"/>
          <w:szCs w:val="21"/>
        </w:rPr>
        <w:t xml:space="preserve"> 利用</w:t>
      </w:r>
      <w:r>
        <w:rPr>
          <w:rFonts w:ascii="Times New Roman" w:hAnsi="Times New Roman" w:eastAsia="Times New Roman" w:cs="Times New Roman"/>
          <w:spacing w:val="-6"/>
          <w:sz w:val="21"/>
          <w:szCs w:val="21"/>
        </w:rPr>
        <w:t>/</w:t>
      </w:r>
      <w:r>
        <w:rPr>
          <w:rFonts w:ascii="宋体" w:hAnsi="宋体" w:eastAsia="宋体" w:cs="宋体"/>
          <w:spacing w:val="-6"/>
          <w:sz w:val="21"/>
          <w:szCs w:val="21"/>
        </w:rPr>
        <w:t xml:space="preserve">处置方式代码： 根据 </w:t>
      </w:r>
      <w:r>
        <w:rPr>
          <w:rFonts w:ascii="Times New Roman" w:hAnsi="Times New Roman" w:eastAsia="Times New Roman" w:cs="Times New Roman"/>
          <w:spacing w:val="-6"/>
          <w:sz w:val="21"/>
          <w:szCs w:val="21"/>
        </w:rPr>
        <w:t xml:space="preserve">HJ 1033 </w:t>
      </w:r>
      <w:r>
        <w:rPr>
          <w:rFonts w:ascii="宋体" w:hAnsi="宋体" w:eastAsia="宋体" w:cs="宋体"/>
          <w:spacing w:val="-6"/>
          <w:sz w:val="21"/>
          <w:szCs w:val="21"/>
        </w:rPr>
        <w:t xml:space="preserve">附录 </w:t>
      </w:r>
      <w:r>
        <w:rPr>
          <w:rFonts w:ascii="Times New Roman" w:hAnsi="Times New Roman" w:eastAsia="Times New Roman" w:cs="Times New Roman"/>
          <w:spacing w:val="-6"/>
          <w:sz w:val="21"/>
          <w:szCs w:val="21"/>
        </w:rPr>
        <w:t xml:space="preserve">F </w:t>
      </w:r>
      <w:r>
        <w:rPr>
          <w:rFonts w:ascii="宋体" w:hAnsi="宋体" w:eastAsia="宋体" w:cs="宋体"/>
          <w:spacing w:val="-6"/>
          <w:sz w:val="21"/>
          <w:szCs w:val="21"/>
        </w:rPr>
        <w:t>填写。</w:t>
      </w:r>
    </w:p>
    <w:p>
      <w:pPr>
        <w:spacing w:before="47" w:line="274" w:lineRule="auto"/>
        <w:ind w:left="845" w:right="57" w:hanging="421"/>
        <w:rPr>
          <w:rFonts w:ascii="宋体" w:hAnsi="宋体" w:eastAsia="宋体" w:cs="宋体"/>
          <w:sz w:val="21"/>
          <w:szCs w:val="21"/>
        </w:rPr>
      </w:pPr>
      <w:r>
        <w:rPr>
          <w:rFonts w:ascii="Times New Roman" w:hAnsi="Times New Roman" w:eastAsia="Times New Roman" w:cs="Times New Roman"/>
          <w:spacing w:val="-1"/>
          <w:sz w:val="21"/>
          <w:szCs w:val="21"/>
        </w:rPr>
        <w:t>f</w:t>
      </w:r>
      <w:r>
        <w:rPr>
          <w:rFonts w:ascii="宋体" w:hAnsi="宋体" w:eastAsia="宋体" w:cs="宋体"/>
          <w:spacing w:val="-2"/>
          <w:sz w:val="21"/>
          <w:szCs w:val="21"/>
        </w:rPr>
        <w:t>)  拟接收单位类型：危险废物经营许可证</w:t>
      </w:r>
      <w:r>
        <w:rPr>
          <w:rFonts w:ascii="宋体" w:hAnsi="宋体" w:eastAsia="宋体" w:cs="宋体"/>
          <w:spacing w:val="-1"/>
          <w:sz w:val="21"/>
          <w:szCs w:val="21"/>
        </w:rPr>
        <w:t>持有单位、危险废物利用处置环节豁免管理单位、中华</w:t>
      </w:r>
      <w:r>
        <w:rPr>
          <w:rFonts w:ascii="宋体" w:hAnsi="宋体" w:eastAsia="宋体" w:cs="宋体"/>
          <w:spacing w:val="-2"/>
          <w:sz w:val="21"/>
          <w:szCs w:val="21"/>
        </w:rPr>
        <w:t>人</w:t>
      </w:r>
      <w:r>
        <w:rPr>
          <w:rFonts w:ascii="宋体" w:hAnsi="宋体" w:eastAsia="宋体" w:cs="宋体"/>
          <w:spacing w:val="-1"/>
          <w:sz w:val="21"/>
          <w:szCs w:val="21"/>
        </w:rPr>
        <w:t>民共和国境外的危险废物利用处置单位等。</w:t>
      </w:r>
    </w:p>
    <w:p>
      <w:pPr>
        <w:spacing w:line="213" w:lineRule="auto"/>
        <w:ind w:left="422"/>
        <w:rPr>
          <w:rFonts w:ascii="宋体" w:hAnsi="宋体" w:eastAsia="宋体" w:cs="宋体"/>
          <w:sz w:val="21"/>
          <w:szCs w:val="21"/>
        </w:rPr>
      </w:pPr>
      <w:r>
        <w:rPr>
          <w:rFonts w:ascii="Times New Roman" w:hAnsi="Times New Roman" w:eastAsia="Times New Roman" w:cs="Times New Roman"/>
          <w:sz w:val="21"/>
          <w:szCs w:val="21"/>
        </w:rPr>
        <w:t>g</w:t>
      </w:r>
      <w:r>
        <w:rPr>
          <w:rFonts w:ascii="宋体" w:hAnsi="宋体" w:eastAsia="宋体" w:cs="宋体"/>
          <w:spacing w:val="1"/>
          <w:sz w:val="21"/>
          <w:szCs w:val="21"/>
        </w:rPr>
        <w:t>) 拟接收危</w:t>
      </w:r>
      <w:r>
        <w:rPr>
          <w:rFonts w:ascii="宋体" w:hAnsi="宋体" w:eastAsia="宋体" w:cs="宋体"/>
          <w:sz w:val="21"/>
          <w:szCs w:val="21"/>
        </w:rPr>
        <w:t>险废物经营许可证持有单位名称、经营许可证编号：应当与国家危险废物信息管理系</w:t>
      </w:r>
    </w:p>
    <w:p>
      <w:pPr>
        <w:spacing w:before="70" w:line="274" w:lineRule="auto"/>
        <w:ind w:left="849" w:right="58"/>
        <w:rPr>
          <w:rFonts w:ascii="宋体" w:hAnsi="宋体" w:eastAsia="宋体" w:cs="宋体"/>
          <w:sz w:val="21"/>
          <w:szCs w:val="21"/>
        </w:rPr>
      </w:pPr>
      <w:r>
        <w:rPr>
          <w:rFonts w:ascii="宋体" w:hAnsi="宋体" w:eastAsia="宋体" w:cs="宋体"/>
          <w:spacing w:val="-4"/>
          <w:sz w:val="21"/>
          <w:szCs w:val="21"/>
        </w:rPr>
        <w:t>统中登记的危险废物经营</w:t>
      </w:r>
      <w:r>
        <w:rPr>
          <w:rFonts w:ascii="宋体" w:hAnsi="宋体" w:eastAsia="宋体" w:cs="宋体"/>
          <w:spacing w:val="-3"/>
          <w:sz w:val="21"/>
          <w:szCs w:val="21"/>
        </w:rPr>
        <w:t>许</w:t>
      </w:r>
      <w:r>
        <w:rPr>
          <w:rFonts w:ascii="宋体" w:hAnsi="宋体" w:eastAsia="宋体" w:cs="宋体"/>
          <w:spacing w:val="-2"/>
          <w:sz w:val="21"/>
          <w:szCs w:val="21"/>
        </w:rPr>
        <w:t>可证持有单位相关信息关联并一致，可由国家危险废物信息管理系</w:t>
      </w:r>
      <w:r>
        <w:rPr>
          <w:rFonts w:ascii="宋体" w:hAnsi="宋体" w:eastAsia="宋体" w:cs="宋体"/>
          <w:sz w:val="21"/>
          <w:szCs w:val="21"/>
        </w:rPr>
        <w:t xml:space="preserve"> </w:t>
      </w:r>
      <w:r>
        <w:rPr>
          <w:rFonts w:ascii="宋体" w:hAnsi="宋体" w:eastAsia="宋体" w:cs="宋体"/>
          <w:spacing w:val="-2"/>
          <w:sz w:val="21"/>
          <w:szCs w:val="21"/>
        </w:rPr>
        <w:t>统自动生</w:t>
      </w:r>
      <w:r>
        <w:rPr>
          <w:rFonts w:ascii="宋体" w:hAnsi="宋体" w:eastAsia="宋体" w:cs="宋体"/>
          <w:spacing w:val="-1"/>
          <w:sz w:val="21"/>
          <w:szCs w:val="21"/>
        </w:rPr>
        <w:t>成。</w:t>
      </w:r>
    </w:p>
    <w:p>
      <w:pPr>
        <w:spacing w:before="1" w:line="234" w:lineRule="auto"/>
        <w:ind w:left="417"/>
        <w:rPr>
          <w:rFonts w:ascii="宋体" w:hAnsi="宋体" w:eastAsia="宋体" w:cs="宋体"/>
          <w:sz w:val="21"/>
          <w:szCs w:val="21"/>
        </w:rPr>
      </w:pPr>
      <w:r>
        <w:rPr>
          <w:rFonts w:ascii="Times New Roman" w:hAnsi="Times New Roman" w:eastAsia="Times New Roman" w:cs="Times New Roman"/>
          <w:sz w:val="21"/>
          <w:szCs w:val="21"/>
        </w:rPr>
        <w:t>h</w:t>
      </w:r>
      <w:r>
        <w:rPr>
          <w:rFonts w:ascii="宋体" w:hAnsi="宋体" w:eastAsia="宋体" w:cs="宋体"/>
          <w:spacing w:val="1"/>
          <w:sz w:val="21"/>
          <w:szCs w:val="21"/>
        </w:rPr>
        <w:t>)  危险废物</w:t>
      </w:r>
      <w:r>
        <w:rPr>
          <w:rFonts w:ascii="宋体" w:hAnsi="宋体" w:eastAsia="宋体" w:cs="宋体"/>
          <w:sz w:val="21"/>
          <w:szCs w:val="21"/>
        </w:rPr>
        <w:t>利用处置环节豁免管理单位的相关信息应在国家危险废物信息管理系统中登记。</w:t>
      </w:r>
    </w:p>
    <w:p>
      <w:pPr>
        <w:spacing w:before="46" w:line="247" w:lineRule="auto"/>
        <w:ind w:left="844" w:right="58" w:hanging="422"/>
        <w:rPr>
          <w:rFonts w:ascii="宋体" w:hAnsi="宋体" w:eastAsia="宋体" w:cs="宋体"/>
          <w:sz w:val="21"/>
          <w:szCs w:val="21"/>
        </w:rPr>
      </w:pPr>
      <w:r>
        <w:rPr>
          <w:rFonts w:ascii="Times New Roman" w:hAnsi="Times New Roman" w:eastAsia="Times New Roman" w:cs="Times New Roman"/>
          <w:spacing w:val="-1"/>
          <w:sz w:val="21"/>
          <w:szCs w:val="21"/>
        </w:rPr>
        <w:t>i</w:t>
      </w:r>
      <w:r>
        <w:rPr>
          <w:rFonts w:ascii="宋体" w:hAnsi="宋体" w:eastAsia="宋体" w:cs="宋体"/>
          <w:spacing w:val="-2"/>
          <w:sz w:val="21"/>
          <w:szCs w:val="21"/>
        </w:rPr>
        <w:t>)  危险废</w:t>
      </w:r>
      <w:r>
        <w:rPr>
          <w:rFonts w:ascii="宋体" w:hAnsi="宋体" w:eastAsia="宋体" w:cs="宋体"/>
          <w:spacing w:val="-1"/>
          <w:sz w:val="21"/>
          <w:szCs w:val="21"/>
        </w:rPr>
        <w:t>物出口至境外的，应在国家危险废物信息管理系统中填写中华人民共和国境外的危险废</w:t>
      </w:r>
      <w:r>
        <w:rPr>
          <w:rFonts w:ascii="宋体" w:hAnsi="宋体" w:eastAsia="宋体" w:cs="宋体"/>
          <w:sz w:val="21"/>
          <w:szCs w:val="21"/>
        </w:rPr>
        <w:t xml:space="preserve"> </w:t>
      </w:r>
      <w:r>
        <w:rPr>
          <w:rFonts w:ascii="宋体" w:hAnsi="宋体" w:eastAsia="宋体" w:cs="宋体"/>
          <w:spacing w:val="-1"/>
          <w:sz w:val="21"/>
          <w:szCs w:val="21"/>
        </w:rPr>
        <w:t>物利用处置</w:t>
      </w:r>
      <w:r>
        <w:rPr>
          <w:rFonts w:ascii="宋体" w:hAnsi="宋体" w:eastAsia="宋体" w:cs="宋体"/>
          <w:sz w:val="21"/>
          <w:szCs w:val="21"/>
        </w:rPr>
        <w:t>单位信息。</w:t>
      </w:r>
    </w:p>
    <w:p>
      <w:pPr>
        <w:spacing w:line="303" w:lineRule="auto"/>
        <w:rPr>
          <w:rFonts w:ascii="Arial"/>
          <w:sz w:val="21"/>
        </w:rPr>
      </w:pPr>
    </w:p>
    <w:p>
      <w:pPr>
        <w:spacing w:before="69" w:line="219" w:lineRule="auto"/>
        <w:ind w:left="4"/>
        <w:rPr>
          <w:rFonts w:ascii="黑体" w:hAnsi="黑体" w:eastAsia="黑体" w:cs="黑体"/>
          <w:sz w:val="21"/>
          <w:szCs w:val="21"/>
        </w:rPr>
      </w:pPr>
      <w:r>
        <w:rPr>
          <w:rFonts w:ascii="黑体" w:hAnsi="黑体" w:eastAsia="黑体" w:cs="黑体"/>
          <w:spacing w:val="-1"/>
          <w:sz w:val="21"/>
          <w:szCs w:val="21"/>
        </w:rPr>
        <w:t>6  危险废</w:t>
      </w:r>
      <w:r>
        <w:rPr>
          <w:rFonts w:ascii="黑体" w:hAnsi="黑体" w:eastAsia="黑体" w:cs="黑体"/>
          <w:sz w:val="21"/>
          <w:szCs w:val="21"/>
        </w:rPr>
        <w:t>物管理台账制定要求</w:t>
      </w:r>
    </w:p>
    <w:p>
      <w:pPr>
        <w:spacing w:line="459" w:lineRule="auto"/>
        <w:rPr>
          <w:rFonts w:ascii="Arial"/>
          <w:sz w:val="21"/>
        </w:rPr>
      </w:pPr>
    </w:p>
    <w:p>
      <w:pPr>
        <w:spacing w:before="69" w:line="219" w:lineRule="auto"/>
        <w:ind w:left="4"/>
        <w:rPr>
          <w:rFonts w:ascii="黑体" w:hAnsi="黑体" w:eastAsia="黑体" w:cs="黑体"/>
          <w:sz w:val="21"/>
          <w:szCs w:val="21"/>
        </w:rPr>
      </w:pPr>
      <w:r>
        <w:rPr>
          <w:rFonts w:ascii="黑体" w:hAnsi="黑体" w:eastAsia="黑体" w:cs="黑体"/>
          <w:spacing w:val="-1"/>
          <w:sz w:val="21"/>
          <w:szCs w:val="21"/>
        </w:rPr>
        <w:t xml:space="preserve">6.1  </w:t>
      </w:r>
      <w:r>
        <w:rPr>
          <w:rFonts w:ascii="黑体" w:hAnsi="黑体" w:eastAsia="黑体" w:cs="黑体"/>
          <w:sz w:val="21"/>
          <w:szCs w:val="21"/>
        </w:rPr>
        <w:t>一般原则</w:t>
      </w:r>
    </w:p>
    <w:p>
      <w:pPr>
        <w:spacing w:before="220" w:line="247" w:lineRule="auto"/>
        <w:ind w:left="5" w:right="58" w:hanging="1"/>
        <w:rPr>
          <w:rFonts w:ascii="宋体" w:hAnsi="宋体" w:eastAsia="宋体" w:cs="宋体"/>
          <w:sz w:val="21"/>
          <w:szCs w:val="21"/>
        </w:rPr>
      </w:pPr>
      <w:r>
        <w:rPr>
          <w:rFonts w:ascii="黑体" w:hAnsi="黑体" w:eastAsia="黑体" w:cs="黑体"/>
          <w:spacing w:val="-3"/>
          <w:sz w:val="21"/>
          <w:szCs w:val="21"/>
        </w:rPr>
        <w:t>6</w:t>
      </w:r>
      <w:r>
        <w:rPr>
          <w:rFonts w:ascii="黑体" w:hAnsi="黑体" w:eastAsia="黑体" w:cs="黑体"/>
          <w:spacing w:val="-2"/>
          <w:sz w:val="21"/>
          <w:szCs w:val="21"/>
        </w:rPr>
        <w:t xml:space="preserve">.1.1  </w:t>
      </w:r>
      <w:r>
        <w:rPr>
          <w:rFonts w:ascii="宋体" w:hAnsi="宋体" w:eastAsia="宋体" w:cs="宋体"/>
          <w:spacing w:val="-2"/>
          <w:sz w:val="21"/>
          <w:szCs w:val="21"/>
        </w:rPr>
        <w:t>产生危险废物的单位应建立危险废物管理台账，落实危险废物管理台账记录的责任人， 明确工</w:t>
      </w:r>
      <w:r>
        <w:rPr>
          <w:rFonts w:ascii="宋体" w:hAnsi="宋体" w:eastAsia="宋体" w:cs="宋体"/>
          <w:sz w:val="21"/>
          <w:szCs w:val="21"/>
        </w:rPr>
        <w:t xml:space="preserve"> </w:t>
      </w:r>
      <w:r>
        <w:rPr>
          <w:rFonts w:ascii="宋体" w:hAnsi="宋体" w:eastAsia="宋体" w:cs="宋体"/>
          <w:spacing w:val="-1"/>
          <w:sz w:val="21"/>
          <w:szCs w:val="21"/>
        </w:rPr>
        <w:t>作职责</w:t>
      </w:r>
      <w:r>
        <w:rPr>
          <w:rFonts w:ascii="宋体" w:hAnsi="宋体" w:eastAsia="宋体" w:cs="宋体"/>
          <w:sz w:val="21"/>
          <w:szCs w:val="21"/>
        </w:rPr>
        <w:t>，并对危险废物管理台账的真实性、准确性和完整性负法律责任。</w:t>
      </w:r>
    </w:p>
    <w:p>
      <w:pPr>
        <w:spacing w:before="61" w:line="247" w:lineRule="auto"/>
        <w:ind w:left="4" w:right="58"/>
        <w:rPr>
          <w:rFonts w:ascii="宋体" w:hAnsi="宋体" w:eastAsia="宋体" w:cs="宋体"/>
          <w:sz w:val="21"/>
          <w:szCs w:val="21"/>
        </w:rPr>
      </w:pPr>
      <w:r>
        <w:rPr>
          <w:rFonts w:ascii="黑体" w:hAnsi="黑体" w:eastAsia="黑体" w:cs="黑体"/>
          <w:spacing w:val="-3"/>
          <w:sz w:val="21"/>
          <w:szCs w:val="21"/>
        </w:rPr>
        <w:t>6</w:t>
      </w:r>
      <w:r>
        <w:rPr>
          <w:rFonts w:ascii="黑体" w:hAnsi="黑体" w:eastAsia="黑体" w:cs="黑体"/>
          <w:spacing w:val="-2"/>
          <w:sz w:val="21"/>
          <w:szCs w:val="21"/>
        </w:rPr>
        <w:t xml:space="preserve">.1.2  </w:t>
      </w:r>
      <w:r>
        <w:rPr>
          <w:rFonts w:ascii="宋体" w:hAnsi="宋体" w:eastAsia="宋体" w:cs="宋体"/>
          <w:spacing w:val="-2"/>
          <w:sz w:val="21"/>
          <w:szCs w:val="21"/>
        </w:rPr>
        <w:t>产生危险废物的单位应根据危险废物产生、贮存、利用、处置等环节的动态流向， 如实建立各</w:t>
      </w:r>
      <w:r>
        <w:rPr>
          <w:rFonts w:ascii="宋体" w:hAnsi="宋体" w:eastAsia="宋体" w:cs="宋体"/>
          <w:sz w:val="21"/>
          <w:szCs w:val="21"/>
        </w:rPr>
        <w:t xml:space="preserve"> </w:t>
      </w:r>
      <w:r>
        <w:rPr>
          <w:rFonts w:ascii="宋体" w:hAnsi="宋体" w:eastAsia="宋体" w:cs="宋体"/>
          <w:spacing w:val="-4"/>
          <w:sz w:val="21"/>
          <w:szCs w:val="21"/>
        </w:rPr>
        <w:t>环节的危险</w:t>
      </w:r>
      <w:r>
        <w:rPr>
          <w:rFonts w:ascii="宋体" w:hAnsi="宋体" w:eastAsia="宋体" w:cs="宋体"/>
          <w:spacing w:val="-3"/>
          <w:sz w:val="21"/>
          <w:szCs w:val="21"/>
        </w:rPr>
        <w:t>废</w:t>
      </w:r>
      <w:r>
        <w:rPr>
          <w:rFonts w:ascii="宋体" w:hAnsi="宋体" w:eastAsia="宋体" w:cs="宋体"/>
          <w:spacing w:val="-2"/>
          <w:sz w:val="21"/>
          <w:szCs w:val="21"/>
        </w:rPr>
        <w:t xml:space="preserve">物管理台账，记录内容参见附录 </w:t>
      </w:r>
      <w:r>
        <w:rPr>
          <w:rFonts w:ascii="Times New Roman" w:hAnsi="Times New Roman" w:eastAsia="Times New Roman" w:cs="Times New Roman"/>
          <w:spacing w:val="-2"/>
          <w:sz w:val="21"/>
          <w:szCs w:val="21"/>
        </w:rPr>
        <w:t>B</w:t>
      </w:r>
      <w:r>
        <w:rPr>
          <w:rFonts w:ascii="宋体" w:hAnsi="宋体" w:eastAsia="宋体" w:cs="宋体"/>
          <w:spacing w:val="-2"/>
          <w:sz w:val="21"/>
          <w:szCs w:val="21"/>
        </w:rPr>
        <w:t>。</w:t>
      </w:r>
    </w:p>
    <w:p>
      <w:pPr>
        <w:spacing w:before="63" w:line="247" w:lineRule="auto"/>
        <w:ind w:left="6" w:right="57" w:hanging="2"/>
        <w:rPr>
          <w:rFonts w:ascii="宋体" w:hAnsi="宋体" w:eastAsia="宋体" w:cs="宋体"/>
          <w:sz w:val="21"/>
          <w:szCs w:val="21"/>
        </w:rPr>
      </w:pPr>
      <w:r>
        <w:rPr>
          <w:rFonts w:ascii="黑体" w:hAnsi="黑体" w:eastAsia="黑体" w:cs="黑体"/>
          <w:spacing w:val="1"/>
          <w:sz w:val="21"/>
          <w:szCs w:val="21"/>
        </w:rPr>
        <w:t xml:space="preserve">6.1.3 </w:t>
      </w:r>
      <w:r>
        <w:rPr>
          <w:rFonts w:ascii="黑体" w:hAnsi="黑体" w:eastAsia="黑体" w:cs="黑体"/>
          <w:sz w:val="21"/>
          <w:szCs w:val="21"/>
        </w:rPr>
        <w:t xml:space="preserve"> </w:t>
      </w:r>
      <w:r>
        <w:rPr>
          <w:rFonts w:ascii="宋体" w:hAnsi="宋体" w:eastAsia="宋体" w:cs="宋体"/>
          <w:sz w:val="21"/>
          <w:szCs w:val="21"/>
        </w:rPr>
        <w:t xml:space="preserve">危险废物管理台账分为电子管理台账和纸质管理台账两种形式。产生危险废物的单位可通过国 </w:t>
      </w:r>
      <w:r>
        <w:rPr>
          <w:rFonts w:ascii="宋体" w:hAnsi="宋体" w:eastAsia="宋体" w:cs="宋体"/>
          <w:spacing w:val="-1"/>
          <w:sz w:val="21"/>
          <w:szCs w:val="21"/>
        </w:rPr>
        <w:t>家危险废物信息管理系统、企业自建信息</w:t>
      </w:r>
      <w:r>
        <w:rPr>
          <w:rFonts w:ascii="宋体" w:hAnsi="宋体" w:eastAsia="宋体" w:cs="宋体"/>
          <w:sz w:val="21"/>
          <w:szCs w:val="21"/>
        </w:rPr>
        <w:t>管理系统或第三方平台等方式记录电子管理台账。</w:t>
      </w:r>
    </w:p>
    <w:p>
      <w:pPr>
        <w:spacing w:before="217" w:line="221" w:lineRule="auto"/>
        <w:ind w:left="4"/>
        <w:rPr>
          <w:rFonts w:ascii="黑体" w:hAnsi="黑体" w:eastAsia="黑体" w:cs="黑体"/>
          <w:sz w:val="21"/>
          <w:szCs w:val="21"/>
        </w:rPr>
      </w:pPr>
      <w:r>
        <w:rPr>
          <w:rFonts w:ascii="黑体" w:hAnsi="黑体" w:eastAsia="黑体" w:cs="黑体"/>
          <w:spacing w:val="-1"/>
          <w:sz w:val="21"/>
          <w:szCs w:val="21"/>
        </w:rPr>
        <w:t xml:space="preserve">6.2  </w:t>
      </w:r>
      <w:r>
        <w:rPr>
          <w:rFonts w:ascii="黑体" w:hAnsi="黑体" w:eastAsia="黑体" w:cs="黑体"/>
          <w:sz w:val="21"/>
          <w:szCs w:val="21"/>
        </w:rPr>
        <w:t>频次要求</w:t>
      </w:r>
    </w:p>
    <w:p>
      <w:pPr>
        <w:spacing w:before="218" w:line="287" w:lineRule="auto"/>
        <w:ind w:left="4" w:right="58" w:firstLine="420"/>
        <w:rPr>
          <w:rFonts w:ascii="宋体" w:hAnsi="宋体" w:eastAsia="宋体" w:cs="宋体"/>
          <w:sz w:val="21"/>
          <w:szCs w:val="21"/>
        </w:rPr>
      </w:pPr>
      <w:r>
        <w:rPr>
          <w:rFonts w:ascii="宋体" w:hAnsi="宋体" w:eastAsia="宋体" w:cs="宋体"/>
          <w:spacing w:val="-8"/>
          <w:sz w:val="21"/>
          <w:szCs w:val="21"/>
        </w:rPr>
        <w:t>产生后盛放至容</w:t>
      </w:r>
      <w:r>
        <w:rPr>
          <w:rFonts w:ascii="宋体" w:hAnsi="宋体" w:eastAsia="宋体" w:cs="宋体"/>
          <w:spacing w:val="-5"/>
          <w:sz w:val="21"/>
          <w:szCs w:val="21"/>
        </w:rPr>
        <w:t>器</w:t>
      </w:r>
      <w:r>
        <w:rPr>
          <w:rFonts w:ascii="宋体" w:hAnsi="宋体" w:eastAsia="宋体" w:cs="宋体"/>
          <w:spacing w:val="-4"/>
          <w:sz w:val="21"/>
          <w:szCs w:val="21"/>
        </w:rPr>
        <w:t>和包装物的， 应按每个容器和包装物进行记录；产生后采用管道等方式输送至贮</w:t>
      </w:r>
      <w:r>
        <w:rPr>
          <w:rFonts w:ascii="宋体" w:hAnsi="宋体" w:eastAsia="宋体" w:cs="宋体"/>
          <w:sz w:val="21"/>
          <w:szCs w:val="21"/>
        </w:rPr>
        <w:t xml:space="preserve"> </w:t>
      </w:r>
      <w:r>
        <w:rPr>
          <w:rFonts w:ascii="宋体" w:hAnsi="宋体" w:eastAsia="宋体" w:cs="宋体"/>
          <w:spacing w:val="-10"/>
          <w:sz w:val="21"/>
          <w:szCs w:val="21"/>
        </w:rPr>
        <w:t>存</w:t>
      </w:r>
      <w:r>
        <w:rPr>
          <w:rFonts w:ascii="宋体" w:hAnsi="宋体" w:eastAsia="宋体" w:cs="宋体"/>
          <w:spacing w:val="-6"/>
          <w:sz w:val="21"/>
          <w:szCs w:val="21"/>
        </w:rPr>
        <w:t>场所的， 按日记录；其他特殊情形的， 根据危险废物产生规律确定记录频次。</w:t>
      </w:r>
    </w:p>
    <w:p>
      <w:pPr>
        <w:spacing w:before="126" w:line="220" w:lineRule="auto"/>
        <w:ind w:left="4"/>
        <w:rPr>
          <w:rFonts w:ascii="黑体" w:hAnsi="黑体" w:eastAsia="黑体" w:cs="黑体"/>
          <w:sz w:val="21"/>
          <w:szCs w:val="21"/>
        </w:rPr>
      </w:pPr>
      <w:r>
        <w:rPr>
          <w:rFonts w:ascii="黑体" w:hAnsi="黑体" w:eastAsia="黑体" w:cs="黑体"/>
          <w:spacing w:val="-1"/>
          <w:sz w:val="21"/>
          <w:szCs w:val="21"/>
        </w:rPr>
        <w:t xml:space="preserve">6.3  </w:t>
      </w:r>
      <w:r>
        <w:rPr>
          <w:rFonts w:ascii="黑体" w:hAnsi="黑体" w:eastAsia="黑体" w:cs="黑体"/>
          <w:sz w:val="21"/>
          <w:szCs w:val="21"/>
        </w:rPr>
        <w:t>记录内容</w:t>
      </w:r>
    </w:p>
    <w:p>
      <w:pPr>
        <w:spacing w:before="218" w:line="221" w:lineRule="auto"/>
        <w:ind w:left="4"/>
        <w:rPr>
          <w:rFonts w:ascii="宋体" w:hAnsi="宋体" w:eastAsia="宋体" w:cs="宋体"/>
          <w:sz w:val="21"/>
          <w:szCs w:val="21"/>
        </w:rPr>
      </w:pPr>
      <w:r>
        <w:rPr>
          <w:rFonts w:ascii="黑体" w:hAnsi="黑体" w:eastAsia="黑体" w:cs="黑体"/>
          <w:spacing w:val="1"/>
          <w:sz w:val="21"/>
          <w:szCs w:val="21"/>
        </w:rPr>
        <w:t xml:space="preserve">6.3.1  </w:t>
      </w:r>
      <w:r>
        <w:rPr>
          <w:rFonts w:ascii="宋体" w:hAnsi="宋体" w:eastAsia="宋体" w:cs="宋体"/>
          <w:sz w:val="21"/>
          <w:szCs w:val="21"/>
        </w:rPr>
        <w:t>危险废物产生环节，应记录产生批次编码、产生时间、危险废物名称、危险废物类别、危险废</w:t>
      </w:r>
    </w:p>
    <w:p>
      <w:pPr>
        <w:sectPr>
          <w:headerReference r:id="rId18" w:type="default"/>
          <w:footerReference r:id="rId19" w:type="default"/>
          <w:pgSz w:w="11907" w:h="16839"/>
          <w:pgMar w:top="400" w:right="1212" w:bottom="1318" w:left="1280"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08" w:line="274" w:lineRule="auto"/>
        <w:ind w:left="3" w:right="100"/>
        <w:rPr>
          <w:rFonts w:ascii="宋体" w:hAnsi="宋体" w:eastAsia="宋体" w:cs="宋体"/>
          <w:sz w:val="21"/>
          <w:szCs w:val="21"/>
        </w:rPr>
      </w:pPr>
      <w:r>
        <w:rPr>
          <w:rFonts w:ascii="宋体" w:hAnsi="宋体" w:eastAsia="宋体" w:cs="宋体"/>
          <w:spacing w:val="-12"/>
          <w:sz w:val="21"/>
          <w:szCs w:val="21"/>
        </w:rPr>
        <w:t>物代码</w:t>
      </w:r>
      <w:r>
        <w:rPr>
          <w:rFonts w:ascii="宋体" w:hAnsi="宋体" w:eastAsia="宋体" w:cs="宋体"/>
          <w:spacing w:val="-6"/>
          <w:sz w:val="21"/>
          <w:szCs w:val="21"/>
        </w:rPr>
        <w:t>、产生量、计量单位、容器</w:t>
      </w:r>
      <w:r>
        <w:rPr>
          <w:rFonts w:ascii="Times New Roman" w:hAnsi="Times New Roman" w:eastAsia="Times New Roman" w:cs="Times New Roman"/>
          <w:spacing w:val="-6"/>
          <w:sz w:val="21"/>
          <w:szCs w:val="21"/>
        </w:rPr>
        <w:t>/</w:t>
      </w:r>
      <w:r>
        <w:rPr>
          <w:rFonts w:ascii="宋体" w:hAnsi="宋体" w:eastAsia="宋体" w:cs="宋体"/>
          <w:spacing w:val="-6"/>
          <w:sz w:val="21"/>
          <w:szCs w:val="21"/>
        </w:rPr>
        <w:t>包装编码、容器</w:t>
      </w:r>
      <w:r>
        <w:rPr>
          <w:rFonts w:ascii="Times New Roman" w:hAnsi="Times New Roman" w:eastAsia="Times New Roman" w:cs="Times New Roman"/>
          <w:spacing w:val="-6"/>
          <w:sz w:val="21"/>
          <w:szCs w:val="21"/>
        </w:rPr>
        <w:t>/</w:t>
      </w:r>
      <w:r>
        <w:rPr>
          <w:rFonts w:ascii="宋体" w:hAnsi="宋体" w:eastAsia="宋体" w:cs="宋体"/>
          <w:spacing w:val="-6"/>
          <w:sz w:val="21"/>
          <w:szCs w:val="21"/>
        </w:rPr>
        <w:t>包装类型、容器</w:t>
      </w:r>
      <w:r>
        <w:rPr>
          <w:rFonts w:ascii="Times New Roman" w:hAnsi="Times New Roman" w:eastAsia="Times New Roman" w:cs="Times New Roman"/>
          <w:spacing w:val="-6"/>
          <w:sz w:val="21"/>
          <w:szCs w:val="21"/>
        </w:rPr>
        <w:t>/</w:t>
      </w:r>
      <w:r>
        <w:rPr>
          <w:rFonts w:ascii="宋体" w:hAnsi="宋体" w:eastAsia="宋体" w:cs="宋体"/>
          <w:spacing w:val="-6"/>
          <w:sz w:val="21"/>
          <w:szCs w:val="21"/>
        </w:rPr>
        <w:t>包装数量、产生危险废物设施编码、</w:t>
      </w:r>
      <w:r>
        <w:rPr>
          <w:rFonts w:ascii="宋体" w:hAnsi="宋体" w:eastAsia="宋体" w:cs="宋体"/>
          <w:sz w:val="21"/>
          <w:szCs w:val="21"/>
        </w:rPr>
        <w:t xml:space="preserve"> </w:t>
      </w:r>
      <w:r>
        <w:rPr>
          <w:rFonts w:ascii="宋体" w:hAnsi="宋体" w:eastAsia="宋体" w:cs="宋体"/>
          <w:spacing w:val="-1"/>
          <w:sz w:val="21"/>
          <w:szCs w:val="21"/>
        </w:rPr>
        <w:t>产生部门经</w:t>
      </w:r>
      <w:r>
        <w:rPr>
          <w:rFonts w:ascii="宋体" w:hAnsi="宋体" w:eastAsia="宋体" w:cs="宋体"/>
          <w:sz w:val="21"/>
          <w:szCs w:val="21"/>
        </w:rPr>
        <w:t>办人、去向等。</w:t>
      </w:r>
    </w:p>
    <w:p>
      <w:pPr>
        <w:spacing w:before="1" w:line="256" w:lineRule="auto"/>
        <w:ind w:left="2" w:right="72"/>
        <w:rPr>
          <w:rFonts w:ascii="宋体" w:hAnsi="宋体" w:eastAsia="宋体" w:cs="宋体"/>
          <w:sz w:val="21"/>
          <w:szCs w:val="21"/>
        </w:rPr>
      </w:pPr>
      <w:r>
        <w:rPr>
          <w:rFonts w:ascii="黑体" w:hAnsi="黑体" w:eastAsia="黑体" w:cs="黑体"/>
          <w:spacing w:val="1"/>
          <w:sz w:val="21"/>
          <w:szCs w:val="21"/>
        </w:rPr>
        <w:t xml:space="preserve">6.3.2  </w:t>
      </w:r>
      <w:r>
        <w:rPr>
          <w:rFonts w:ascii="宋体" w:hAnsi="宋体" w:eastAsia="宋体" w:cs="宋体"/>
          <w:spacing w:val="1"/>
          <w:sz w:val="21"/>
          <w:szCs w:val="21"/>
        </w:rPr>
        <w:t>危险废物入库环节，应记录入库批次编码、入库时间、容器</w:t>
      </w:r>
      <w:r>
        <w:rPr>
          <w:rFonts w:ascii="Times New Roman" w:hAnsi="Times New Roman" w:eastAsia="Times New Roman" w:cs="Times New Roman"/>
          <w:spacing w:val="1"/>
          <w:sz w:val="21"/>
          <w:szCs w:val="21"/>
        </w:rPr>
        <w:t>/</w:t>
      </w:r>
      <w:r>
        <w:rPr>
          <w:rFonts w:ascii="宋体" w:hAnsi="宋体" w:eastAsia="宋体" w:cs="宋体"/>
          <w:spacing w:val="1"/>
          <w:sz w:val="21"/>
          <w:szCs w:val="21"/>
        </w:rPr>
        <w:t>包装编码</w:t>
      </w:r>
      <w:r>
        <w:rPr>
          <w:rFonts w:ascii="宋体" w:hAnsi="宋体" w:eastAsia="宋体" w:cs="宋体"/>
          <w:sz w:val="21"/>
          <w:szCs w:val="21"/>
        </w:rPr>
        <w:t>、容器</w:t>
      </w:r>
      <w:r>
        <w:rPr>
          <w:rFonts w:ascii="Times New Roman" w:hAnsi="Times New Roman" w:eastAsia="Times New Roman" w:cs="Times New Roman"/>
          <w:sz w:val="21"/>
          <w:szCs w:val="21"/>
        </w:rPr>
        <w:t>/</w:t>
      </w:r>
      <w:r>
        <w:rPr>
          <w:rFonts w:ascii="宋体" w:hAnsi="宋体" w:eastAsia="宋体" w:cs="宋体"/>
          <w:sz w:val="21"/>
          <w:szCs w:val="21"/>
        </w:rPr>
        <w:t>包装类型、容器</w:t>
      </w:r>
      <w:r>
        <w:rPr>
          <w:rFonts w:ascii="Times New Roman" w:hAnsi="Times New Roman" w:eastAsia="Times New Roman" w:cs="Times New Roman"/>
          <w:sz w:val="21"/>
          <w:szCs w:val="21"/>
        </w:rPr>
        <w:t xml:space="preserve">/ </w:t>
      </w:r>
      <w:r>
        <w:rPr>
          <w:rFonts w:ascii="宋体" w:hAnsi="宋体" w:eastAsia="宋体" w:cs="宋体"/>
          <w:spacing w:val="-4"/>
          <w:sz w:val="21"/>
          <w:szCs w:val="21"/>
        </w:rPr>
        <w:t>包装数量、危</w:t>
      </w:r>
      <w:r>
        <w:rPr>
          <w:rFonts w:ascii="宋体" w:hAnsi="宋体" w:eastAsia="宋体" w:cs="宋体"/>
          <w:spacing w:val="-2"/>
          <w:sz w:val="21"/>
          <w:szCs w:val="21"/>
        </w:rPr>
        <w:t>险废物名称、危险废物类别、危险废物代码、入库量、计量单位、贮存设施编码、贮存设</w:t>
      </w:r>
      <w:r>
        <w:rPr>
          <w:rFonts w:ascii="宋体" w:hAnsi="宋体" w:eastAsia="宋体" w:cs="宋体"/>
          <w:sz w:val="21"/>
          <w:szCs w:val="21"/>
        </w:rPr>
        <w:t xml:space="preserve"> </w:t>
      </w:r>
      <w:r>
        <w:rPr>
          <w:rFonts w:ascii="宋体" w:hAnsi="宋体" w:eastAsia="宋体" w:cs="宋体"/>
          <w:spacing w:val="-1"/>
          <w:sz w:val="21"/>
          <w:szCs w:val="21"/>
        </w:rPr>
        <w:t>施</w:t>
      </w:r>
      <w:r>
        <w:rPr>
          <w:rFonts w:ascii="宋体" w:hAnsi="宋体" w:eastAsia="宋体" w:cs="宋体"/>
          <w:sz w:val="21"/>
          <w:szCs w:val="21"/>
        </w:rPr>
        <w:t>类型、运送部门经办人、贮存部门经办人、产生批次编码等。</w:t>
      </w:r>
    </w:p>
    <w:p>
      <w:pPr>
        <w:spacing w:before="62" w:line="256" w:lineRule="auto"/>
        <w:ind w:left="2" w:right="72"/>
        <w:rPr>
          <w:rFonts w:ascii="宋体" w:hAnsi="宋体" w:eastAsia="宋体" w:cs="宋体"/>
          <w:sz w:val="21"/>
          <w:szCs w:val="21"/>
        </w:rPr>
      </w:pPr>
      <w:r>
        <w:rPr>
          <w:rFonts w:ascii="黑体" w:hAnsi="黑体" w:eastAsia="黑体" w:cs="黑体"/>
          <w:spacing w:val="1"/>
          <w:sz w:val="21"/>
          <w:szCs w:val="21"/>
        </w:rPr>
        <w:t xml:space="preserve">6.3.3  </w:t>
      </w:r>
      <w:r>
        <w:rPr>
          <w:rFonts w:ascii="宋体" w:hAnsi="宋体" w:eastAsia="宋体" w:cs="宋体"/>
          <w:spacing w:val="1"/>
          <w:sz w:val="21"/>
          <w:szCs w:val="21"/>
        </w:rPr>
        <w:t>危险废物出库环节，应记录出库批次编码、出库时间、容器</w:t>
      </w:r>
      <w:r>
        <w:rPr>
          <w:rFonts w:ascii="Times New Roman" w:hAnsi="Times New Roman" w:eastAsia="Times New Roman" w:cs="Times New Roman"/>
          <w:spacing w:val="1"/>
          <w:sz w:val="21"/>
          <w:szCs w:val="21"/>
        </w:rPr>
        <w:t>/</w:t>
      </w:r>
      <w:r>
        <w:rPr>
          <w:rFonts w:ascii="宋体" w:hAnsi="宋体" w:eastAsia="宋体" w:cs="宋体"/>
          <w:spacing w:val="1"/>
          <w:sz w:val="21"/>
          <w:szCs w:val="21"/>
        </w:rPr>
        <w:t>包装编码</w:t>
      </w:r>
      <w:r>
        <w:rPr>
          <w:rFonts w:ascii="宋体" w:hAnsi="宋体" w:eastAsia="宋体" w:cs="宋体"/>
          <w:sz w:val="21"/>
          <w:szCs w:val="21"/>
        </w:rPr>
        <w:t>、容器</w:t>
      </w:r>
      <w:r>
        <w:rPr>
          <w:rFonts w:ascii="Times New Roman" w:hAnsi="Times New Roman" w:eastAsia="Times New Roman" w:cs="Times New Roman"/>
          <w:sz w:val="21"/>
          <w:szCs w:val="21"/>
        </w:rPr>
        <w:t>/</w:t>
      </w:r>
      <w:r>
        <w:rPr>
          <w:rFonts w:ascii="宋体" w:hAnsi="宋体" w:eastAsia="宋体" w:cs="宋体"/>
          <w:sz w:val="21"/>
          <w:szCs w:val="21"/>
        </w:rPr>
        <w:t>包装类型、容器</w:t>
      </w:r>
      <w:r>
        <w:rPr>
          <w:rFonts w:ascii="Times New Roman" w:hAnsi="Times New Roman" w:eastAsia="Times New Roman" w:cs="Times New Roman"/>
          <w:sz w:val="21"/>
          <w:szCs w:val="21"/>
        </w:rPr>
        <w:t xml:space="preserve">/ </w:t>
      </w:r>
      <w:r>
        <w:rPr>
          <w:rFonts w:ascii="宋体" w:hAnsi="宋体" w:eastAsia="宋体" w:cs="宋体"/>
          <w:spacing w:val="-4"/>
          <w:sz w:val="21"/>
          <w:szCs w:val="21"/>
        </w:rPr>
        <w:t>包装数量、危</w:t>
      </w:r>
      <w:r>
        <w:rPr>
          <w:rFonts w:ascii="宋体" w:hAnsi="宋体" w:eastAsia="宋体" w:cs="宋体"/>
          <w:spacing w:val="-2"/>
          <w:sz w:val="21"/>
          <w:szCs w:val="21"/>
        </w:rPr>
        <w:t>险废物名称、危险废物类别、危险废物代码、出库量、计量单位、贮存设施编码、贮存设</w:t>
      </w:r>
      <w:r>
        <w:rPr>
          <w:rFonts w:ascii="宋体" w:hAnsi="宋体" w:eastAsia="宋体" w:cs="宋体"/>
          <w:sz w:val="21"/>
          <w:szCs w:val="21"/>
        </w:rPr>
        <w:t xml:space="preserve"> </w:t>
      </w:r>
      <w:r>
        <w:rPr>
          <w:rFonts w:ascii="宋体" w:hAnsi="宋体" w:eastAsia="宋体" w:cs="宋体"/>
          <w:spacing w:val="-6"/>
          <w:sz w:val="21"/>
          <w:szCs w:val="21"/>
        </w:rPr>
        <w:t>施类型、出库部门</w:t>
      </w:r>
      <w:r>
        <w:rPr>
          <w:rFonts w:ascii="宋体" w:hAnsi="宋体" w:eastAsia="宋体" w:cs="宋体"/>
          <w:spacing w:val="-5"/>
          <w:sz w:val="21"/>
          <w:szCs w:val="21"/>
        </w:rPr>
        <w:t>经</w:t>
      </w:r>
      <w:r>
        <w:rPr>
          <w:rFonts w:ascii="宋体" w:hAnsi="宋体" w:eastAsia="宋体" w:cs="宋体"/>
          <w:spacing w:val="-3"/>
          <w:sz w:val="21"/>
          <w:szCs w:val="21"/>
        </w:rPr>
        <w:t>办人、运送部门经办人、入库批次编码、 去向等。</w:t>
      </w:r>
    </w:p>
    <w:p>
      <w:pPr>
        <w:spacing w:before="63" w:line="264" w:lineRule="auto"/>
        <w:ind w:left="1" w:right="69"/>
        <w:rPr>
          <w:rFonts w:ascii="宋体" w:hAnsi="宋体" w:eastAsia="宋体" w:cs="宋体"/>
          <w:sz w:val="21"/>
          <w:szCs w:val="21"/>
        </w:rPr>
      </w:pPr>
      <w:r>
        <w:rPr>
          <w:rFonts w:ascii="黑体" w:hAnsi="黑体" w:eastAsia="黑体" w:cs="黑体"/>
          <w:spacing w:val="-4"/>
          <w:sz w:val="21"/>
          <w:szCs w:val="21"/>
        </w:rPr>
        <w:t xml:space="preserve">6.3.4  </w:t>
      </w:r>
      <w:r>
        <w:rPr>
          <w:rFonts w:ascii="宋体" w:hAnsi="宋体" w:eastAsia="宋体" w:cs="宋体"/>
          <w:spacing w:val="-4"/>
          <w:sz w:val="21"/>
          <w:szCs w:val="21"/>
        </w:rPr>
        <w:t>危险</w:t>
      </w:r>
      <w:r>
        <w:rPr>
          <w:rFonts w:ascii="宋体" w:hAnsi="宋体" w:eastAsia="宋体" w:cs="宋体"/>
          <w:spacing w:val="-2"/>
          <w:sz w:val="21"/>
          <w:szCs w:val="21"/>
        </w:rPr>
        <w:t>废物自行利用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处置环节， 应记录自行利用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处置批次编码、自行利用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处置时间、容器</w:t>
      </w:r>
      <w:r>
        <w:rPr>
          <w:rFonts w:ascii="Times New Roman" w:hAnsi="Times New Roman" w:eastAsia="Times New Roman" w:cs="Times New Roman"/>
          <w:spacing w:val="-2"/>
          <w:sz w:val="21"/>
          <w:szCs w:val="21"/>
        </w:rPr>
        <w:t>/</w:t>
      </w:r>
      <w:r>
        <w:rPr>
          <w:rFonts w:ascii="宋体" w:hAnsi="宋体" w:eastAsia="宋体" w:cs="宋体"/>
          <w:spacing w:val="-2"/>
          <w:sz w:val="21"/>
          <w:szCs w:val="21"/>
        </w:rPr>
        <w:t>包装</w:t>
      </w:r>
      <w:r>
        <w:rPr>
          <w:rFonts w:ascii="宋体" w:hAnsi="宋体" w:eastAsia="宋体" w:cs="宋体"/>
          <w:sz w:val="21"/>
          <w:szCs w:val="21"/>
        </w:rPr>
        <w:t xml:space="preserve"> </w:t>
      </w:r>
      <w:r>
        <w:rPr>
          <w:rFonts w:ascii="宋体" w:hAnsi="宋体" w:eastAsia="宋体" w:cs="宋体"/>
          <w:spacing w:val="-2"/>
          <w:sz w:val="21"/>
          <w:szCs w:val="21"/>
        </w:rPr>
        <w:t>编码、容器</w:t>
      </w:r>
      <w:r>
        <w:rPr>
          <w:rFonts w:ascii="Times New Roman" w:hAnsi="Times New Roman" w:eastAsia="Times New Roman" w:cs="Times New Roman"/>
          <w:spacing w:val="-2"/>
          <w:sz w:val="21"/>
          <w:szCs w:val="21"/>
        </w:rPr>
        <w:t>/</w:t>
      </w:r>
      <w:r>
        <w:rPr>
          <w:rFonts w:ascii="宋体" w:hAnsi="宋体" w:eastAsia="宋体" w:cs="宋体"/>
          <w:spacing w:val="-2"/>
          <w:sz w:val="21"/>
          <w:szCs w:val="21"/>
        </w:rPr>
        <w:t>包装类型、容器</w:t>
      </w:r>
      <w:r>
        <w:rPr>
          <w:rFonts w:ascii="Times New Roman" w:hAnsi="Times New Roman" w:eastAsia="Times New Roman" w:cs="Times New Roman"/>
          <w:spacing w:val="-2"/>
          <w:sz w:val="21"/>
          <w:szCs w:val="21"/>
        </w:rPr>
        <w:t>/</w:t>
      </w:r>
      <w:r>
        <w:rPr>
          <w:rFonts w:ascii="宋体" w:hAnsi="宋体" w:eastAsia="宋体" w:cs="宋体"/>
          <w:spacing w:val="-2"/>
          <w:sz w:val="21"/>
          <w:szCs w:val="21"/>
        </w:rPr>
        <w:t>包装</w:t>
      </w:r>
      <w:r>
        <w:rPr>
          <w:rFonts w:ascii="宋体" w:hAnsi="宋体" w:eastAsia="宋体" w:cs="宋体"/>
          <w:spacing w:val="-1"/>
          <w:sz w:val="21"/>
          <w:szCs w:val="21"/>
        </w:rPr>
        <w:t>数量、危险废物名称、危险废物类别、危险废物代码、自行利用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w:t>
      </w:r>
      <w:r>
        <w:rPr>
          <w:rFonts w:ascii="宋体" w:hAnsi="宋体" w:eastAsia="宋体" w:cs="宋体"/>
          <w:sz w:val="21"/>
          <w:szCs w:val="21"/>
        </w:rPr>
        <w:t xml:space="preserve"> </w:t>
      </w:r>
      <w:r>
        <w:rPr>
          <w:rFonts w:ascii="宋体" w:hAnsi="宋体" w:eastAsia="宋体" w:cs="宋体"/>
          <w:spacing w:val="2"/>
          <w:sz w:val="21"/>
          <w:szCs w:val="21"/>
        </w:rPr>
        <w:t>量、计量单位、自行利用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处置设施编码、自行利用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处置方式、自行利用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处置完毕时间、自行利</w:t>
      </w:r>
      <w:r>
        <w:rPr>
          <w:rFonts w:ascii="宋体" w:hAnsi="宋体" w:eastAsia="宋体" w:cs="宋体"/>
          <w:spacing w:val="1"/>
          <w:sz w:val="21"/>
          <w:szCs w:val="21"/>
        </w:rPr>
        <w:t>用</w:t>
      </w:r>
      <w:r>
        <w:rPr>
          <w:rFonts w:ascii="Times New Roman" w:hAnsi="Times New Roman" w:eastAsia="Times New Roman" w:cs="Times New Roman"/>
          <w:sz w:val="21"/>
          <w:szCs w:val="21"/>
        </w:rPr>
        <w:t>/</w:t>
      </w:r>
      <w:r>
        <w:rPr>
          <w:rFonts w:ascii="宋体" w:hAnsi="宋体" w:eastAsia="宋体" w:cs="宋体"/>
          <w:sz w:val="21"/>
          <w:szCs w:val="21"/>
        </w:rPr>
        <w:t xml:space="preserve">处 </w:t>
      </w:r>
      <w:r>
        <w:rPr>
          <w:rFonts w:ascii="宋体" w:hAnsi="宋体" w:eastAsia="宋体" w:cs="宋体"/>
          <w:spacing w:val="-1"/>
          <w:sz w:val="21"/>
          <w:szCs w:val="21"/>
        </w:rPr>
        <w:t>置部</w:t>
      </w:r>
      <w:r>
        <w:rPr>
          <w:rFonts w:ascii="宋体" w:hAnsi="宋体" w:eastAsia="宋体" w:cs="宋体"/>
          <w:sz w:val="21"/>
          <w:szCs w:val="21"/>
        </w:rPr>
        <w:t>门经办人、产生批次编码</w:t>
      </w:r>
      <w:r>
        <w:rPr>
          <w:rFonts w:ascii="Times New Roman" w:hAnsi="Times New Roman" w:eastAsia="Times New Roman" w:cs="Times New Roman"/>
          <w:sz w:val="21"/>
          <w:szCs w:val="21"/>
        </w:rPr>
        <w:t>/</w:t>
      </w:r>
      <w:r>
        <w:rPr>
          <w:rFonts w:ascii="宋体" w:hAnsi="宋体" w:eastAsia="宋体" w:cs="宋体"/>
          <w:sz w:val="21"/>
          <w:szCs w:val="21"/>
        </w:rPr>
        <w:t>出库批次编码等。</w:t>
      </w:r>
    </w:p>
    <w:p>
      <w:pPr>
        <w:spacing w:before="46" w:line="264" w:lineRule="auto"/>
        <w:ind w:left="2" w:right="69"/>
        <w:rPr>
          <w:rFonts w:ascii="宋体" w:hAnsi="宋体" w:eastAsia="宋体" w:cs="宋体"/>
          <w:sz w:val="21"/>
          <w:szCs w:val="21"/>
        </w:rPr>
      </w:pPr>
      <w:r>
        <w:rPr>
          <w:rFonts w:ascii="黑体" w:hAnsi="黑体" w:eastAsia="黑体" w:cs="黑体"/>
          <w:spacing w:val="1"/>
          <w:sz w:val="21"/>
          <w:szCs w:val="21"/>
        </w:rPr>
        <w:t xml:space="preserve">6.3.5  </w:t>
      </w:r>
      <w:r>
        <w:rPr>
          <w:rFonts w:ascii="宋体" w:hAnsi="宋体" w:eastAsia="宋体" w:cs="宋体"/>
          <w:spacing w:val="1"/>
          <w:sz w:val="21"/>
          <w:szCs w:val="21"/>
        </w:rPr>
        <w:t>危险废物委外利用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处置环节，应记录委外利用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处置批次编码、出厂时</w:t>
      </w:r>
      <w:r>
        <w:rPr>
          <w:rFonts w:ascii="宋体" w:hAnsi="宋体" w:eastAsia="宋体" w:cs="宋体"/>
          <w:sz w:val="21"/>
          <w:szCs w:val="21"/>
        </w:rPr>
        <w:t>间、容器</w:t>
      </w:r>
      <w:r>
        <w:rPr>
          <w:rFonts w:ascii="Times New Roman" w:hAnsi="Times New Roman" w:eastAsia="Times New Roman" w:cs="Times New Roman"/>
          <w:sz w:val="21"/>
          <w:szCs w:val="21"/>
        </w:rPr>
        <w:t>/</w:t>
      </w:r>
      <w:r>
        <w:rPr>
          <w:rFonts w:ascii="宋体" w:hAnsi="宋体" w:eastAsia="宋体" w:cs="宋体"/>
          <w:sz w:val="21"/>
          <w:szCs w:val="21"/>
        </w:rPr>
        <w:t xml:space="preserve">包装编码、容 </w:t>
      </w:r>
      <w:r>
        <w:rPr>
          <w:rFonts w:ascii="宋体" w:hAnsi="宋体" w:eastAsia="宋体" w:cs="宋体"/>
          <w:spacing w:val="-2"/>
          <w:sz w:val="21"/>
          <w:szCs w:val="21"/>
        </w:rPr>
        <w:t>器</w:t>
      </w:r>
      <w:r>
        <w:rPr>
          <w:rFonts w:ascii="Times New Roman" w:hAnsi="Times New Roman" w:eastAsia="Times New Roman" w:cs="Times New Roman"/>
          <w:spacing w:val="-2"/>
          <w:sz w:val="21"/>
          <w:szCs w:val="21"/>
        </w:rPr>
        <w:t>/</w:t>
      </w:r>
      <w:r>
        <w:rPr>
          <w:rFonts w:ascii="宋体" w:hAnsi="宋体" w:eastAsia="宋体" w:cs="宋体"/>
          <w:spacing w:val="-2"/>
          <w:sz w:val="21"/>
          <w:szCs w:val="21"/>
        </w:rPr>
        <w:t>包装类型、容器</w:t>
      </w:r>
      <w:r>
        <w:rPr>
          <w:rFonts w:ascii="Times New Roman" w:hAnsi="Times New Roman" w:eastAsia="Times New Roman" w:cs="Times New Roman"/>
          <w:spacing w:val="-2"/>
          <w:sz w:val="21"/>
          <w:szCs w:val="21"/>
        </w:rPr>
        <w:t>/</w:t>
      </w:r>
      <w:r>
        <w:rPr>
          <w:rFonts w:ascii="宋体" w:hAnsi="宋体" w:eastAsia="宋体" w:cs="宋体"/>
          <w:spacing w:val="-2"/>
          <w:sz w:val="21"/>
          <w:szCs w:val="21"/>
        </w:rPr>
        <w:t>包装数量、危险废物名</w:t>
      </w:r>
      <w:r>
        <w:rPr>
          <w:rFonts w:ascii="宋体" w:hAnsi="宋体" w:eastAsia="宋体" w:cs="宋体"/>
          <w:spacing w:val="-1"/>
          <w:sz w:val="21"/>
          <w:szCs w:val="21"/>
        </w:rPr>
        <w:t>称、危险废物类别、危险废物代码、委外利用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处置量、计量</w:t>
      </w:r>
      <w:r>
        <w:rPr>
          <w:rFonts w:ascii="宋体" w:hAnsi="宋体" w:eastAsia="宋体" w:cs="宋体"/>
          <w:sz w:val="21"/>
          <w:szCs w:val="21"/>
        </w:rPr>
        <w:t xml:space="preserve"> </w:t>
      </w:r>
      <w:r>
        <w:rPr>
          <w:rFonts w:ascii="宋体" w:hAnsi="宋体" w:eastAsia="宋体" w:cs="宋体"/>
          <w:spacing w:val="-2"/>
          <w:sz w:val="21"/>
          <w:szCs w:val="21"/>
        </w:rPr>
        <w:t>单位、利用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处置方式、接收单位类型、</w:t>
      </w:r>
      <w:r>
        <w:rPr>
          <w:rFonts w:ascii="宋体" w:hAnsi="宋体" w:eastAsia="宋体" w:cs="宋体"/>
          <w:spacing w:val="-1"/>
          <w:sz w:val="21"/>
          <w:szCs w:val="21"/>
        </w:rPr>
        <w:t>利用</w:t>
      </w:r>
      <w:r>
        <w:rPr>
          <w:rFonts w:ascii="Times New Roman" w:hAnsi="Times New Roman" w:eastAsia="Times New Roman" w:cs="Times New Roman"/>
          <w:spacing w:val="-1"/>
          <w:sz w:val="21"/>
          <w:szCs w:val="21"/>
        </w:rPr>
        <w:t>/</w:t>
      </w:r>
      <w:r>
        <w:rPr>
          <w:rFonts w:ascii="宋体" w:hAnsi="宋体" w:eastAsia="宋体" w:cs="宋体"/>
          <w:spacing w:val="-1"/>
          <w:sz w:val="21"/>
          <w:szCs w:val="21"/>
        </w:rPr>
        <w:t>处置单位名称、许可证编码</w:t>
      </w:r>
      <w:r>
        <w:rPr>
          <w:rFonts w:ascii="Times New Roman" w:hAnsi="Times New Roman" w:eastAsia="Times New Roman" w:cs="Times New Roman"/>
          <w:spacing w:val="-1"/>
          <w:sz w:val="21"/>
          <w:szCs w:val="21"/>
        </w:rPr>
        <w:t>/</w:t>
      </w:r>
      <w:r>
        <w:rPr>
          <w:rFonts w:ascii="宋体" w:hAnsi="宋体" w:eastAsia="宋体" w:cs="宋体"/>
          <w:spacing w:val="-1"/>
          <w:sz w:val="21"/>
          <w:szCs w:val="21"/>
        </w:rPr>
        <w:t>出口核准通知单编号、产生批</w:t>
      </w:r>
      <w:r>
        <w:rPr>
          <w:rFonts w:ascii="宋体" w:hAnsi="宋体" w:eastAsia="宋体" w:cs="宋体"/>
          <w:sz w:val="21"/>
          <w:szCs w:val="21"/>
        </w:rPr>
        <w:t xml:space="preserve"> </w:t>
      </w:r>
      <w:r>
        <w:rPr>
          <w:rFonts w:ascii="宋体" w:hAnsi="宋体" w:eastAsia="宋体" w:cs="宋体"/>
          <w:spacing w:val="-2"/>
          <w:sz w:val="21"/>
          <w:szCs w:val="21"/>
        </w:rPr>
        <w:t>次编码</w:t>
      </w:r>
      <w:r>
        <w:rPr>
          <w:rFonts w:ascii="Times New Roman" w:hAnsi="Times New Roman" w:eastAsia="Times New Roman" w:cs="Times New Roman"/>
          <w:spacing w:val="-2"/>
          <w:sz w:val="21"/>
          <w:szCs w:val="21"/>
        </w:rPr>
        <w:t>/</w:t>
      </w:r>
      <w:r>
        <w:rPr>
          <w:rFonts w:ascii="宋体" w:hAnsi="宋体" w:eastAsia="宋体" w:cs="宋体"/>
          <w:spacing w:val="-2"/>
          <w:sz w:val="21"/>
          <w:szCs w:val="21"/>
        </w:rPr>
        <w:t>出库批次编</w:t>
      </w:r>
      <w:r>
        <w:rPr>
          <w:rFonts w:ascii="宋体" w:hAnsi="宋体" w:eastAsia="宋体" w:cs="宋体"/>
          <w:spacing w:val="-1"/>
          <w:sz w:val="21"/>
          <w:szCs w:val="21"/>
        </w:rPr>
        <w:t>码等。</w:t>
      </w:r>
    </w:p>
    <w:p>
      <w:pPr>
        <w:spacing w:before="202" w:line="220" w:lineRule="auto"/>
        <w:ind w:left="2"/>
        <w:rPr>
          <w:rFonts w:ascii="黑体" w:hAnsi="黑体" w:eastAsia="黑体" w:cs="黑体"/>
          <w:sz w:val="21"/>
          <w:szCs w:val="21"/>
        </w:rPr>
      </w:pPr>
      <w:r>
        <w:rPr>
          <w:rFonts w:ascii="黑体" w:hAnsi="黑体" w:eastAsia="黑体" w:cs="黑体"/>
          <w:spacing w:val="-1"/>
          <w:sz w:val="21"/>
          <w:szCs w:val="21"/>
        </w:rPr>
        <w:t xml:space="preserve">6.4  </w:t>
      </w:r>
      <w:r>
        <w:rPr>
          <w:rFonts w:ascii="黑体" w:hAnsi="黑体" w:eastAsia="黑体" w:cs="黑体"/>
          <w:sz w:val="21"/>
          <w:szCs w:val="21"/>
        </w:rPr>
        <w:t>记录保存</w:t>
      </w:r>
    </w:p>
    <w:p>
      <w:pPr>
        <w:spacing w:before="217" w:line="221" w:lineRule="auto"/>
        <w:ind w:left="424"/>
        <w:rPr>
          <w:rFonts w:ascii="宋体" w:hAnsi="宋体" w:eastAsia="宋体" w:cs="宋体"/>
          <w:sz w:val="21"/>
          <w:szCs w:val="21"/>
        </w:rPr>
      </w:pPr>
      <w:r>
        <w:rPr>
          <w:rFonts w:ascii="宋体" w:hAnsi="宋体" w:eastAsia="宋体" w:cs="宋体"/>
          <w:spacing w:val="-6"/>
          <w:sz w:val="21"/>
          <w:szCs w:val="21"/>
        </w:rPr>
        <w:t>保存</w:t>
      </w:r>
      <w:r>
        <w:rPr>
          <w:rFonts w:ascii="宋体" w:hAnsi="宋体" w:eastAsia="宋体" w:cs="宋体"/>
          <w:spacing w:val="-3"/>
          <w:sz w:val="21"/>
          <w:szCs w:val="21"/>
        </w:rPr>
        <w:t xml:space="preserve">时间原则上应存档 </w:t>
      </w:r>
      <w:r>
        <w:rPr>
          <w:rFonts w:ascii="Times New Roman" w:hAnsi="Times New Roman" w:eastAsia="Times New Roman" w:cs="Times New Roman"/>
          <w:spacing w:val="-3"/>
          <w:sz w:val="21"/>
          <w:szCs w:val="21"/>
        </w:rPr>
        <w:t xml:space="preserve">5 </w:t>
      </w:r>
      <w:r>
        <w:rPr>
          <w:rFonts w:ascii="宋体" w:hAnsi="宋体" w:eastAsia="宋体" w:cs="宋体"/>
          <w:spacing w:val="-3"/>
          <w:sz w:val="21"/>
          <w:szCs w:val="21"/>
        </w:rPr>
        <w:t>年以上。</w:t>
      </w:r>
    </w:p>
    <w:p>
      <w:pPr>
        <w:spacing w:line="303" w:lineRule="auto"/>
        <w:rPr>
          <w:rFonts w:ascii="Arial"/>
          <w:sz w:val="21"/>
        </w:rPr>
      </w:pPr>
    </w:p>
    <w:p>
      <w:pPr>
        <w:spacing w:before="68" w:line="220" w:lineRule="auto"/>
        <w:ind w:left="4"/>
        <w:rPr>
          <w:rFonts w:ascii="黑体" w:hAnsi="黑体" w:eastAsia="黑体" w:cs="黑体"/>
          <w:sz w:val="21"/>
          <w:szCs w:val="21"/>
        </w:rPr>
      </w:pPr>
      <w:r>
        <w:rPr>
          <w:rFonts w:ascii="黑体" w:hAnsi="黑体" w:eastAsia="黑体" w:cs="黑体"/>
          <w:spacing w:val="-1"/>
          <w:sz w:val="21"/>
          <w:szCs w:val="21"/>
        </w:rPr>
        <w:t>7  危险废</w:t>
      </w:r>
      <w:r>
        <w:rPr>
          <w:rFonts w:ascii="黑体" w:hAnsi="黑体" w:eastAsia="黑体" w:cs="黑体"/>
          <w:sz w:val="21"/>
          <w:szCs w:val="21"/>
        </w:rPr>
        <w:t>物申报要求</w:t>
      </w:r>
    </w:p>
    <w:p>
      <w:pPr>
        <w:spacing w:line="458" w:lineRule="auto"/>
        <w:rPr>
          <w:rFonts w:ascii="Arial"/>
          <w:sz w:val="21"/>
        </w:rPr>
      </w:pPr>
    </w:p>
    <w:p>
      <w:pPr>
        <w:spacing w:before="70" w:line="219" w:lineRule="auto"/>
        <w:ind w:left="4"/>
        <w:rPr>
          <w:rFonts w:ascii="黑体" w:hAnsi="黑体" w:eastAsia="黑体" w:cs="黑体"/>
          <w:sz w:val="21"/>
          <w:szCs w:val="21"/>
        </w:rPr>
      </w:pPr>
      <w:r>
        <w:rPr>
          <w:rFonts w:ascii="黑体" w:hAnsi="黑体" w:eastAsia="黑体" w:cs="黑体"/>
          <w:spacing w:val="-1"/>
          <w:sz w:val="21"/>
          <w:szCs w:val="21"/>
        </w:rPr>
        <w:t>7.1  一般</w:t>
      </w:r>
      <w:r>
        <w:rPr>
          <w:rFonts w:ascii="黑体" w:hAnsi="黑体" w:eastAsia="黑体" w:cs="黑体"/>
          <w:sz w:val="21"/>
          <w:szCs w:val="21"/>
        </w:rPr>
        <w:t>原则</w:t>
      </w:r>
    </w:p>
    <w:p>
      <w:pPr>
        <w:spacing w:before="219" w:line="247" w:lineRule="auto"/>
        <w:ind w:left="14" w:right="69" w:hanging="10"/>
        <w:rPr>
          <w:rFonts w:ascii="宋体" w:hAnsi="宋体" w:eastAsia="宋体" w:cs="宋体"/>
          <w:sz w:val="21"/>
          <w:szCs w:val="21"/>
        </w:rPr>
      </w:pPr>
      <w:r>
        <w:rPr>
          <w:rFonts w:ascii="黑体" w:hAnsi="黑体" w:eastAsia="黑体" w:cs="黑体"/>
          <w:spacing w:val="1"/>
          <w:sz w:val="21"/>
          <w:szCs w:val="21"/>
        </w:rPr>
        <w:t>7.1.</w:t>
      </w:r>
      <w:r>
        <w:rPr>
          <w:rFonts w:ascii="黑体" w:hAnsi="黑体" w:eastAsia="黑体" w:cs="黑体"/>
          <w:sz w:val="21"/>
          <w:szCs w:val="21"/>
        </w:rPr>
        <w:t xml:space="preserve">1  </w:t>
      </w:r>
      <w:r>
        <w:rPr>
          <w:rFonts w:ascii="宋体" w:hAnsi="宋体" w:eastAsia="宋体" w:cs="宋体"/>
          <w:sz w:val="21"/>
          <w:szCs w:val="21"/>
        </w:rPr>
        <w:t xml:space="preserve">产生危险废物的单位应定期通过国家危险废物信息管理系统向所在地生态环境主管部门申报危 </w:t>
      </w:r>
      <w:r>
        <w:rPr>
          <w:rFonts w:ascii="宋体" w:hAnsi="宋体" w:eastAsia="宋体" w:cs="宋体"/>
          <w:spacing w:val="-1"/>
          <w:sz w:val="21"/>
          <w:szCs w:val="21"/>
        </w:rPr>
        <w:t>险废物的种类、产生量、流向、</w:t>
      </w:r>
      <w:r>
        <w:rPr>
          <w:rFonts w:ascii="宋体" w:hAnsi="宋体" w:eastAsia="宋体" w:cs="宋体"/>
          <w:sz w:val="21"/>
          <w:szCs w:val="21"/>
        </w:rPr>
        <w:t>贮存、利用、处置等有关资料。</w:t>
      </w:r>
    </w:p>
    <w:p>
      <w:pPr>
        <w:spacing w:before="63" w:line="247" w:lineRule="auto"/>
        <w:ind w:left="30" w:hanging="26"/>
        <w:rPr>
          <w:rFonts w:ascii="宋体" w:hAnsi="宋体" w:eastAsia="宋体" w:cs="宋体"/>
          <w:sz w:val="21"/>
          <w:szCs w:val="21"/>
        </w:rPr>
      </w:pPr>
      <w:r>
        <w:rPr>
          <w:rFonts w:ascii="黑体" w:hAnsi="黑体" w:eastAsia="黑体" w:cs="黑体"/>
          <w:spacing w:val="1"/>
          <w:sz w:val="21"/>
          <w:szCs w:val="21"/>
        </w:rPr>
        <w:t>7.1.</w:t>
      </w:r>
      <w:r>
        <w:rPr>
          <w:rFonts w:ascii="黑体" w:hAnsi="黑体" w:eastAsia="黑体" w:cs="黑体"/>
          <w:sz w:val="21"/>
          <w:szCs w:val="21"/>
        </w:rPr>
        <w:t xml:space="preserve">2  </w:t>
      </w:r>
      <w:r>
        <w:rPr>
          <w:rFonts w:ascii="宋体" w:hAnsi="宋体" w:eastAsia="宋体" w:cs="宋体"/>
          <w:sz w:val="21"/>
          <w:szCs w:val="21"/>
        </w:rPr>
        <w:t xml:space="preserve">产生危险废物的单位应根据危险废物管理台账记录归纳总结申报期内危险废物有关情况，保证 </w:t>
      </w:r>
      <w:r>
        <w:rPr>
          <w:rFonts w:ascii="宋体" w:hAnsi="宋体" w:eastAsia="宋体" w:cs="宋体"/>
          <w:spacing w:val="-6"/>
          <w:sz w:val="21"/>
          <w:szCs w:val="21"/>
        </w:rPr>
        <w:t>申报内容的真实性</w:t>
      </w:r>
      <w:r>
        <w:rPr>
          <w:rFonts w:ascii="宋体" w:hAnsi="宋体" w:eastAsia="宋体" w:cs="宋体"/>
          <w:spacing w:val="-3"/>
          <w:sz w:val="21"/>
          <w:szCs w:val="21"/>
        </w:rPr>
        <w:t>、准确性和完整性，按时在线提交至所在地生态环境主管部门， 台账记录留存备查。</w:t>
      </w:r>
    </w:p>
    <w:p>
      <w:pPr>
        <w:spacing w:before="62" w:line="247" w:lineRule="auto"/>
        <w:ind w:left="3" w:right="69"/>
        <w:rPr>
          <w:rFonts w:ascii="宋体" w:hAnsi="宋体" w:eastAsia="宋体" w:cs="宋体"/>
          <w:sz w:val="21"/>
          <w:szCs w:val="21"/>
        </w:rPr>
      </w:pPr>
      <w:r>
        <w:rPr>
          <w:rFonts w:ascii="黑体" w:hAnsi="黑体" w:eastAsia="黑体" w:cs="黑体"/>
          <w:spacing w:val="-4"/>
          <w:sz w:val="21"/>
          <w:szCs w:val="21"/>
        </w:rPr>
        <w:t>7</w:t>
      </w:r>
      <w:r>
        <w:rPr>
          <w:rFonts w:ascii="黑体" w:hAnsi="黑体" w:eastAsia="黑体" w:cs="黑体"/>
          <w:spacing w:val="-3"/>
          <w:sz w:val="21"/>
          <w:szCs w:val="21"/>
        </w:rPr>
        <w:t>.</w:t>
      </w:r>
      <w:r>
        <w:rPr>
          <w:rFonts w:ascii="黑体" w:hAnsi="黑体" w:eastAsia="黑体" w:cs="黑体"/>
          <w:spacing w:val="-2"/>
          <w:sz w:val="21"/>
          <w:szCs w:val="21"/>
        </w:rPr>
        <w:t xml:space="preserve">1.3  </w:t>
      </w:r>
      <w:r>
        <w:rPr>
          <w:rFonts w:ascii="宋体" w:hAnsi="宋体" w:eastAsia="宋体" w:cs="宋体"/>
          <w:spacing w:val="-2"/>
          <w:sz w:val="21"/>
          <w:szCs w:val="21"/>
        </w:rPr>
        <w:t>产生危险废物的单位可以自行申报， 也可以委托危险废物经营许可证持有单位或者经所在地生</w:t>
      </w:r>
      <w:r>
        <w:rPr>
          <w:rFonts w:ascii="宋体" w:hAnsi="宋体" w:eastAsia="宋体" w:cs="宋体"/>
          <w:sz w:val="21"/>
          <w:szCs w:val="21"/>
        </w:rPr>
        <w:t xml:space="preserve"> </w:t>
      </w:r>
      <w:r>
        <w:rPr>
          <w:rFonts w:ascii="宋体" w:hAnsi="宋体" w:eastAsia="宋体" w:cs="宋体"/>
          <w:spacing w:val="-1"/>
          <w:sz w:val="21"/>
          <w:szCs w:val="21"/>
        </w:rPr>
        <w:t>态环境主管部门同意的第三方单位代为申报</w:t>
      </w:r>
      <w:r>
        <w:rPr>
          <w:rFonts w:ascii="宋体" w:hAnsi="宋体" w:eastAsia="宋体" w:cs="宋体"/>
          <w:sz w:val="21"/>
          <w:szCs w:val="21"/>
        </w:rPr>
        <w:t>。</w:t>
      </w:r>
    </w:p>
    <w:p>
      <w:pPr>
        <w:spacing w:before="217" w:line="221" w:lineRule="auto"/>
        <w:ind w:left="4"/>
        <w:rPr>
          <w:rFonts w:ascii="黑体" w:hAnsi="黑体" w:eastAsia="黑体" w:cs="黑体"/>
          <w:sz w:val="21"/>
          <w:szCs w:val="21"/>
        </w:rPr>
      </w:pPr>
      <w:r>
        <w:rPr>
          <w:rFonts w:ascii="黑体" w:hAnsi="黑体" w:eastAsia="黑体" w:cs="黑体"/>
          <w:spacing w:val="-1"/>
          <w:sz w:val="21"/>
          <w:szCs w:val="21"/>
        </w:rPr>
        <w:t>7.2  申报</w:t>
      </w:r>
      <w:r>
        <w:rPr>
          <w:rFonts w:ascii="黑体" w:hAnsi="黑体" w:eastAsia="黑体" w:cs="黑体"/>
          <w:sz w:val="21"/>
          <w:szCs w:val="21"/>
        </w:rPr>
        <w:t>周期</w:t>
      </w:r>
    </w:p>
    <w:p>
      <w:pPr>
        <w:spacing w:before="216" w:line="221" w:lineRule="auto"/>
        <w:ind w:left="4"/>
        <w:rPr>
          <w:rFonts w:ascii="宋体" w:hAnsi="宋体" w:eastAsia="宋体" w:cs="宋体"/>
          <w:sz w:val="21"/>
          <w:szCs w:val="21"/>
        </w:rPr>
      </w:pPr>
      <w:r>
        <w:rPr>
          <w:rFonts w:ascii="黑体" w:hAnsi="黑体" w:eastAsia="黑体" w:cs="黑体"/>
          <w:spacing w:val="-3"/>
          <w:sz w:val="21"/>
          <w:szCs w:val="21"/>
        </w:rPr>
        <w:t xml:space="preserve">7.2.1  </w:t>
      </w:r>
      <w:r>
        <w:rPr>
          <w:rFonts w:ascii="宋体" w:hAnsi="宋体" w:eastAsia="宋体" w:cs="宋体"/>
          <w:spacing w:val="-3"/>
          <w:sz w:val="21"/>
          <w:szCs w:val="21"/>
        </w:rPr>
        <w:t xml:space="preserve">危险废物环境重点监管单位应当按月度和年度申报危险废物有关资料，且于每月 </w:t>
      </w:r>
      <w:r>
        <w:rPr>
          <w:rFonts w:ascii="Times New Roman" w:hAnsi="Times New Roman" w:eastAsia="Times New Roman" w:cs="Times New Roman"/>
          <w:spacing w:val="-3"/>
          <w:sz w:val="21"/>
          <w:szCs w:val="21"/>
        </w:rPr>
        <w:t xml:space="preserve">15 </w:t>
      </w:r>
      <w:r>
        <w:rPr>
          <w:rFonts w:ascii="宋体" w:hAnsi="宋体" w:eastAsia="宋体" w:cs="宋体"/>
          <w:spacing w:val="-3"/>
          <w:sz w:val="21"/>
          <w:szCs w:val="21"/>
        </w:rPr>
        <w:t>日前和每年</w:t>
      </w:r>
    </w:p>
    <w:p>
      <w:pPr>
        <w:spacing w:before="61" w:line="221" w:lineRule="auto"/>
        <w:ind w:left="3"/>
        <w:rPr>
          <w:rFonts w:ascii="宋体" w:hAnsi="宋体" w:eastAsia="宋体" w:cs="宋体"/>
          <w:sz w:val="21"/>
          <w:szCs w:val="21"/>
        </w:rPr>
      </w:pPr>
      <w:r>
        <w:rPr>
          <w:rFonts w:ascii="Times New Roman" w:hAnsi="Times New Roman" w:eastAsia="Times New Roman" w:cs="Times New Roman"/>
          <w:spacing w:val="-3"/>
          <w:sz w:val="21"/>
          <w:szCs w:val="21"/>
        </w:rPr>
        <w:t xml:space="preserve">3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 xml:space="preserve">31 </w:t>
      </w:r>
      <w:r>
        <w:rPr>
          <w:rFonts w:ascii="宋体" w:hAnsi="宋体" w:eastAsia="宋体" w:cs="宋体"/>
          <w:spacing w:val="-3"/>
          <w:sz w:val="21"/>
          <w:szCs w:val="21"/>
        </w:rPr>
        <w:t>日前分别完成上一月度和上一年度的申</w:t>
      </w:r>
      <w:r>
        <w:rPr>
          <w:rFonts w:ascii="宋体" w:hAnsi="宋体" w:eastAsia="宋体" w:cs="宋体"/>
          <w:spacing w:val="-2"/>
          <w:sz w:val="21"/>
          <w:szCs w:val="21"/>
        </w:rPr>
        <w:t>报</w:t>
      </w:r>
      <w:r>
        <w:rPr>
          <w:rFonts w:ascii="宋体" w:hAnsi="宋体" w:eastAsia="宋体" w:cs="宋体"/>
          <w:sz w:val="21"/>
          <w:szCs w:val="21"/>
        </w:rPr>
        <w:t>。</w:t>
      </w:r>
    </w:p>
    <w:p>
      <w:pPr>
        <w:spacing w:before="62" w:line="247" w:lineRule="auto"/>
        <w:ind w:left="4" w:right="69"/>
        <w:rPr>
          <w:rFonts w:ascii="宋体" w:hAnsi="宋体" w:eastAsia="宋体" w:cs="宋体"/>
          <w:sz w:val="21"/>
          <w:szCs w:val="21"/>
        </w:rPr>
      </w:pPr>
      <w:r>
        <w:rPr>
          <w:rFonts w:ascii="黑体" w:hAnsi="黑体" w:eastAsia="黑体" w:cs="黑体"/>
          <w:spacing w:val="-3"/>
          <w:sz w:val="21"/>
          <w:szCs w:val="21"/>
        </w:rPr>
        <w:t xml:space="preserve">7.2.2  </w:t>
      </w:r>
      <w:r>
        <w:rPr>
          <w:rFonts w:ascii="宋体" w:hAnsi="宋体" w:eastAsia="宋体" w:cs="宋体"/>
          <w:spacing w:val="-3"/>
          <w:sz w:val="21"/>
          <w:szCs w:val="21"/>
        </w:rPr>
        <w:t xml:space="preserve">危险废物简化管理单位应当按季度和年度申报危险废物有关资料，且于每季度首月 </w:t>
      </w:r>
      <w:r>
        <w:rPr>
          <w:rFonts w:ascii="Times New Roman" w:hAnsi="Times New Roman" w:eastAsia="Times New Roman" w:cs="Times New Roman"/>
          <w:spacing w:val="-3"/>
          <w:sz w:val="21"/>
          <w:szCs w:val="21"/>
        </w:rPr>
        <w:t xml:space="preserve">15 </w:t>
      </w:r>
      <w:r>
        <w:rPr>
          <w:rFonts w:ascii="宋体" w:hAnsi="宋体" w:eastAsia="宋体" w:cs="宋体"/>
          <w:spacing w:val="-3"/>
          <w:sz w:val="21"/>
          <w:szCs w:val="21"/>
        </w:rPr>
        <w:t>日前和每</w:t>
      </w:r>
      <w:r>
        <w:rPr>
          <w:rFonts w:ascii="宋体" w:hAnsi="宋体" w:eastAsia="宋体" w:cs="宋体"/>
          <w:sz w:val="21"/>
          <w:szCs w:val="21"/>
        </w:rPr>
        <w:t xml:space="preserve">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3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31 </w:t>
      </w:r>
      <w:r>
        <w:rPr>
          <w:rFonts w:ascii="宋体" w:hAnsi="宋体" w:eastAsia="宋体" w:cs="宋体"/>
          <w:spacing w:val="-4"/>
          <w:sz w:val="21"/>
          <w:szCs w:val="21"/>
        </w:rPr>
        <w:t>日前分别完成上一季度和上一年度的申报</w:t>
      </w:r>
      <w:r>
        <w:rPr>
          <w:rFonts w:ascii="宋体" w:hAnsi="宋体" w:eastAsia="宋体" w:cs="宋体"/>
          <w:spacing w:val="-3"/>
          <w:sz w:val="21"/>
          <w:szCs w:val="21"/>
        </w:rPr>
        <w:t>。</w:t>
      </w:r>
    </w:p>
    <w:p>
      <w:pPr>
        <w:spacing w:before="62" w:line="247" w:lineRule="auto"/>
        <w:ind w:left="20" w:right="69" w:hanging="16"/>
        <w:rPr>
          <w:rFonts w:ascii="宋体" w:hAnsi="宋体" w:eastAsia="宋体" w:cs="宋体"/>
          <w:sz w:val="21"/>
          <w:szCs w:val="21"/>
        </w:rPr>
      </w:pPr>
      <w:r>
        <w:rPr>
          <w:rFonts w:ascii="黑体" w:hAnsi="黑体" w:eastAsia="黑体" w:cs="黑体"/>
          <w:spacing w:val="-4"/>
          <w:sz w:val="21"/>
          <w:szCs w:val="21"/>
        </w:rPr>
        <w:t xml:space="preserve">7.2.3  </w:t>
      </w:r>
      <w:r>
        <w:rPr>
          <w:rFonts w:ascii="宋体" w:hAnsi="宋体" w:eastAsia="宋体" w:cs="宋体"/>
          <w:spacing w:val="-4"/>
          <w:sz w:val="21"/>
          <w:szCs w:val="21"/>
        </w:rPr>
        <w:t xml:space="preserve">危险废物登记管理单位应当按年度申报危险废物有关资料，且于每年 </w:t>
      </w:r>
      <w:r>
        <w:rPr>
          <w:rFonts w:ascii="Times New Roman" w:hAnsi="Times New Roman" w:eastAsia="Times New Roman" w:cs="Times New Roman"/>
          <w:spacing w:val="-4"/>
          <w:sz w:val="21"/>
          <w:szCs w:val="21"/>
        </w:rPr>
        <w:t xml:space="preserve">3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31 </w:t>
      </w:r>
      <w:r>
        <w:rPr>
          <w:rFonts w:ascii="宋体" w:hAnsi="宋体" w:eastAsia="宋体" w:cs="宋体"/>
          <w:spacing w:val="-4"/>
          <w:sz w:val="21"/>
          <w:szCs w:val="21"/>
        </w:rPr>
        <w:t>日前完成上一</w:t>
      </w:r>
      <w:r>
        <w:rPr>
          <w:rFonts w:ascii="宋体" w:hAnsi="宋体" w:eastAsia="宋体" w:cs="宋体"/>
          <w:spacing w:val="-1"/>
          <w:sz w:val="21"/>
          <w:szCs w:val="21"/>
        </w:rPr>
        <w:t>年</w:t>
      </w:r>
      <w:r>
        <w:rPr>
          <w:rFonts w:ascii="宋体" w:hAnsi="宋体" w:eastAsia="宋体" w:cs="宋体"/>
          <w:sz w:val="21"/>
          <w:szCs w:val="21"/>
        </w:rPr>
        <w:t xml:space="preserve">度 </w:t>
      </w:r>
      <w:r>
        <w:rPr>
          <w:rFonts w:ascii="宋体" w:hAnsi="宋体" w:eastAsia="宋体" w:cs="宋体"/>
          <w:spacing w:val="-7"/>
          <w:sz w:val="21"/>
          <w:szCs w:val="21"/>
        </w:rPr>
        <w:t>的</w:t>
      </w:r>
      <w:r>
        <w:rPr>
          <w:rFonts w:ascii="宋体" w:hAnsi="宋体" w:eastAsia="宋体" w:cs="宋体"/>
          <w:spacing w:val="-5"/>
          <w:sz w:val="21"/>
          <w:szCs w:val="21"/>
        </w:rPr>
        <w:t>申报。</w:t>
      </w:r>
    </w:p>
    <w:p>
      <w:pPr>
        <w:spacing w:before="217" w:line="221" w:lineRule="auto"/>
        <w:ind w:left="4"/>
        <w:rPr>
          <w:rFonts w:ascii="黑体" w:hAnsi="黑体" w:eastAsia="黑体" w:cs="黑体"/>
          <w:sz w:val="21"/>
          <w:szCs w:val="21"/>
        </w:rPr>
      </w:pPr>
      <w:r>
        <w:rPr>
          <w:rFonts w:ascii="黑体" w:hAnsi="黑体" w:eastAsia="黑体" w:cs="黑体"/>
          <w:spacing w:val="-1"/>
          <w:sz w:val="21"/>
          <w:szCs w:val="21"/>
        </w:rPr>
        <w:t>7.3  申报</w:t>
      </w:r>
      <w:r>
        <w:rPr>
          <w:rFonts w:ascii="黑体" w:hAnsi="黑体" w:eastAsia="黑体" w:cs="黑体"/>
          <w:sz w:val="21"/>
          <w:szCs w:val="21"/>
        </w:rPr>
        <w:t>内容</w:t>
      </w:r>
    </w:p>
    <w:p>
      <w:pPr>
        <w:spacing w:before="217" w:line="247" w:lineRule="auto"/>
        <w:ind w:left="1" w:right="71" w:firstLine="2"/>
        <w:rPr>
          <w:rFonts w:ascii="宋体" w:hAnsi="宋体" w:eastAsia="宋体" w:cs="宋体"/>
          <w:sz w:val="21"/>
          <w:szCs w:val="21"/>
        </w:rPr>
      </w:pPr>
      <w:r>
        <w:rPr>
          <w:rFonts w:ascii="黑体" w:hAnsi="黑体" w:eastAsia="黑体" w:cs="黑体"/>
          <w:spacing w:val="2"/>
          <w:sz w:val="21"/>
          <w:szCs w:val="21"/>
        </w:rPr>
        <w:t xml:space="preserve">7.3.1  </w:t>
      </w:r>
      <w:r>
        <w:rPr>
          <w:rFonts w:ascii="宋体" w:hAnsi="宋体" w:eastAsia="宋体" w:cs="宋体"/>
          <w:spacing w:val="2"/>
          <w:sz w:val="21"/>
          <w:szCs w:val="21"/>
        </w:rPr>
        <w:t>申报内容包括危险废物产生情况、危险废物自行利用</w:t>
      </w:r>
      <w:r>
        <w:rPr>
          <w:rFonts w:ascii="Times New Roman" w:hAnsi="Times New Roman" w:eastAsia="Times New Roman" w:cs="Times New Roman"/>
          <w:spacing w:val="2"/>
          <w:sz w:val="21"/>
          <w:szCs w:val="21"/>
        </w:rPr>
        <w:t>/</w:t>
      </w:r>
      <w:r>
        <w:rPr>
          <w:rFonts w:ascii="宋体" w:hAnsi="宋体" w:eastAsia="宋体" w:cs="宋体"/>
          <w:spacing w:val="2"/>
          <w:sz w:val="21"/>
          <w:szCs w:val="21"/>
        </w:rPr>
        <w:t>处置情况、危险废物委托外单位利用</w:t>
      </w:r>
      <w:r>
        <w:rPr>
          <w:rFonts w:ascii="Times New Roman" w:hAnsi="Times New Roman" w:eastAsia="Times New Roman" w:cs="Times New Roman"/>
          <w:spacing w:val="1"/>
          <w:sz w:val="21"/>
          <w:szCs w:val="21"/>
        </w:rPr>
        <w:t>/</w:t>
      </w:r>
      <w:r>
        <w:rPr>
          <w:rFonts w:ascii="宋体" w:hAnsi="宋体" w:eastAsia="宋体" w:cs="宋体"/>
          <w:sz w:val="21"/>
          <w:szCs w:val="21"/>
        </w:rPr>
        <w:t xml:space="preserve">处 </w:t>
      </w:r>
      <w:r>
        <w:rPr>
          <w:rFonts w:ascii="宋体" w:hAnsi="宋体" w:eastAsia="宋体" w:cs="宋体"/>
          <w:spacing w:val="-8"/>
          <w:sz w:val="21"/>
          <w:szCs w:val="21"/>
        </w:rPr>
        <w:t>置</w:t>
      </w:r>
      <w:r>
        <w:rPr>
          <w:rFonts w:ascii="宋体" w:hAnsi="宋体" w:eastAsia="宋体" w:cs="宋体"/>
          <w:spacing w:val="-7"/>
          <w:sz w:val="21"/>
          <w:szCs w:val="21"/>
        </w:rPr>
        <w:t xml:space="preserve">情况、贮存情况， 申报报告格式参见附录 </w:t>
      </w:r>
      <w:r>
        <w:rPr>
          <w:rFonts w:ascii="Times New Roman" w:hAnsi="Times New Roman" w:eastAsia="Times New Roman" w:cs="Times New Roman"/>
          <w:spacing w:val="-7"/>
          <w:sz w:val="21"/>
          <w:szCs w:val="21"/>
        </w:rPr>
        <w:t>C</w:t>
      </w:r>
      <w:r>
        <w:rPr>
          <w:rFonts w:ascii="宋体" w:hAnsi="宋体" w:eastAsia="宋体" w:cs="宋体"/>
          <w:spacing w:val="-7"/>
          <w:sz w:val="21"/>
          <w:szCs w:val="21"/>
        </w:rPr>
        <w:t>。</w:t>
      </w:r>
    </w:p>
    <w:p>
      <w:pPr>
        <w:spacing w:before="62" w:line="221" w:lineRule="auto"/>
        <w:ind w:left="4"/>
        <w:rPr>
          <w:rFonts w:ascii="宋体" w:hAnsi="宋体" w:eastAsia="宋体" w:cs="宋体"/>
          <w:sz w:val="21"/>
          <w:szCs w:val="21"/>
        </w:rPr>
      </w:pPr>
      <w:r>
        <w:rPr>
          <w:rFonts w:ascii="黑体" w:hAnsi="黑体" w:eastAsia="黑体" w:cs="黑体"/>
          <w:spacing w:val="-4"/>
          <w:sz w:val="21"/>
          <w:szCs w:val="21"/>
        </w:rPr>
        <w:t>7</w:t>
      </w:r>
      <w:r>
        <w:rPr>
          <w:rFonts w:ascii="黑体" w:hAnsi="黑体" w:eastAsia="黑体" w:cs="黑体"/>
          <w:spacing w:val="-2"/>
          <w:sz w:val="21"/>
          <w:szCs w:val="21"/>
        </w:rPr>
        <w:t xml:space="preserve">.3.2  </w:t>
      </w:r>
      <w:r>
        <w:rPr>
          <w:rFonts w:ascii="宋体" w:hAnsi="宋体" w:eastAsia="宋体" w:cs="宋体"/>
          <w:spacing w:val="-2"/>
          <w:sz w:val="21"/>
          <w:szCs w:val="21"/>
        </w:rPr>
        <w:t>通过国家危险废物信息管理系统建立危险废物电子管理台账的单位， 国家危险废物信息管理系</w:t>
      </w:r>
    </w:p>
    <w:p>
      <w:pPr>
        <w:sectPr>
          <w:headerReference r:id="rId20" w:type="default"/>
          <w:footerReference r:id="rId21" w:type="default"/>
          <w:pgSz w:w="11907" w:h="16839"/>
          <w:pgMar w:top="400" w:right="1200" w:bottom="1319" w:left="1282"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08" w:line="219" w:lineRule="auto"/>
        <w:rPr>
          <w:rFonts w:ascii="宋体" w:hAnsi="宋体" w:eastAsia="宋体" w:cs="宋体"/>
          <w:sz w:val="21"/>
          <w:szCs w:val="21"/>
        </w:rPr>
      </w:pPr>
      <w:r>
        <w:rPr>
          <w:rFonts w:ascii="宋体" w:hAnsi="宋体" w:eastAsia="宋体" w:cs="宋体"/>
          <w:spacing w:val="-12"/>
          <w:sz w:val="21"/>
          <w:szCs w:val="21"/>
        </w:rPr>
        <w:t>统自动生</w:t>
      </w:r>
      <w:r>
        <w:rPr>
          <w:rFonts w:ascii="宋体" w:hAnsi="宋体" w:eastAsia="宋体" w:cs="宋体"/>
          <w:spacing w:val="-7"/>
          <w:sz w:val="21"/>
          <w:szCs w:val="21"/>
        </w:rPr>
        <w:t>成</w:t>
      </w:r>
      <w:r>
        <w:rPr>
          <w:rFonts w:ascii="宋体" w:hAnsi="宋体" w:eastAsia="宋体" w:cs="宋体"/>
          <w:spacing w:val="-6"/>
          <w:sz w:val="21"/>
          <w:szCs w:val="21"/>
        </w:rPr>
        <w:t>危险废物申报报告， 经其确认并在线提交后， 完成申报。</w:t>
      </w:r>
    </w:p>
    <w:p>
      <w:pPr>
        <w:sectPr>
          <w:headerReference r:id="rId22" w:type="default"/>
          <w:footerReference r:id="rId23" w:type="default"/>
          <w:pgSz w:w="11907" w:h="16839"/>
          <w:pgMar w:top="400" w:right="1273" w:bottom="1318" w:left="1290"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127"/>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68" w:line="312" w:lineRule="exact"/>
        <w:ind w:left="4345"/>
        <w:rPr>
          <w:rFonts w:ascii="黑体" w:hAnsi="黑体" w:eastAsia="黑体" w:cs="黑体"/>
          <w:sz w:val="21"/>
          <w:szCs w:val="21"/>
        </w:rPr>
      </w:pPr>
      <w:r>
        <w:rPr>
          <w:rFonts w:ascii="黑体" w:hAnsi="黑体" w:eastAsia="黑体" w:cs="黑体"/>
          <w:spacing w:val="-3"/>
          <w:position w:val="7"/>
          <w:sz w:val="21"/>
          <w:szCs w:val="21"/>
        </w:rPr>
        <w:t>附</w:t>
      </w:r>
      <w:r>
        <w:rPr>
          <w:rFonts w:ascii="黑体" w:hAnsi="黑体" w:eastAsia="黑体" w:cs="黑体"/>
          <w:spacing w:val="-2"/>
          <w:position w:val="7"/>
          <w:sz w:val="21"/>
          <w:szCs w:val="21"/>
        </w:rPr>
        <w:t xml:space="preserve">  录  A</w:t>
      </w:r>
    </w:p>
    <w:p>
      <w:pPr>
        <w:spacing w:line="219" w:lineRule="auto"/>
        <w:ind w:left="4034"/>
        <w:rPr>
          <w:rFonts w:ascii="黑体" w:hAnsi="黑体" w:eastAsia="黑体" w:cs="黑体"/>
          <w:sz w:val="21"/>
          <w:szCs w:val="21"/>
        </w:rPr>
      </w:pPr>
      <w:r>
        <w:rPr>
          <w:rFonts w:ascii="黑体" w:hAnsi="黑体" w:eastAsia="黑体" w:cs="黑体"/>
          <w:spacing w:val="11"/>
          <w:sz w:val="21"/>
          <w:szCs w:val="21"/>
        </w:rPr>
        <w:t>(</w:t>
      </w:r>
      <w:r>
        <w:rPr>
          <w:rFonts w:ascii="黑体" w:hAnsi="黑体" w:eastAsia="黑体" w:cs="黑体"/>
          <w:spacing w:val="10"/>
          <w:sz w:val="21"/>
          <w:szCs w:val="21"/>
        </w:rPr>
        <w:t>资料性附录)</w:t>
      </w:r>
    </w:p>
    <w:p>
      <w:pPr>
        <w:spacing w:before="61" w:line="220" w:lineRule="auto"/>
        <w:ind w:left="3650"/>
        <w:rPr>
          <w:rFonts w:ascii="黑体" w:hAnsi="黑体" w:eastAsia="黑体" w:cs="黑体"/>
          <w:sz w:val="21"/>
          <w:szCs w:val="21"/>
        </w:rPr>
      </w:pPr>
      <w:r>
        <w:rPr>
          <w:rFonts w:ascii="黑体" w:hAnsi="黑体" w:eastAsia="黑体" w:cs="黑体"/>
          <w:spacing w:val="-1"/>
          <w:sz w:val="21"/>
          <w:szCs w:val="21"/>
        </w:rPr>
        <w:t>危险废</w:t>
      </w:r>
      <w:r>
        <w:rPr>
          <w:rFonts w:ascii="黑体" w:hAnsi="黑体" w:eastAsia="黑体" w:cs="黑体"/>
          <w:sz w:val="21"/>
          <w:szCs w:val="21"/>
        </w:rPr>
        <w:t>物管理计划参考表</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9" w:line="221" w:lineRule="auto"/>
        <w:ind w:left="3682"/>
        <w:rPr>
          <w:rFonts w:ascii="黑体" w:hAnsi="黑体" w:eastAsia="黑体" w:cs="黑体"/>
          <w:sz w:val="21"/>
          <w:szCs w:val="21"/>
        </w:rPr>
      </w:pPr>
      <w:r>
        <w:rPr>
          <w:rFonts w:ascii="黑体" w:hAnsi="黑体" w:eastAsia="黑体" w:cs="黑体"/>
          <w:spacing w:val="-8"/>
          <w:sz w:val="21"/>
          <w:szCs w:val="21"/>
        </w:rPr>
        <w:t>表</w:t>
      </w:r>
      <w:r>
        <w:rPr>
          <w:rFonts w:ascii="黑体" w:hAnsi="黑体" w:eastAsia="黑体" w:cs="黑体"/>
          <w:spacing w:val="-5"/>
          <w:sz w:val="21"/>
          <w:szCs w:val="21"/>
        </w:rPr>
        <w:t xml:space="preserve"> </w:t>
      </w:r>
      <w:r>
        <w:rPr>
          <w:rFonts w:ascii="黑体" w:hAnsi="黑体" w:eastAsia="黑体" w:cs="黑体"/>
          <w:spacing w:val="-4"/>
          <w:sz w:val="21"/>
          <w:szCs w:val="21"/>
        </w:rPr>
        <w:t>A.1  单位基本信息表</w:t>
      </w:r>
    </w:p>
    <w:p>
      <w:pPr>
        <w:spacing w:before="61" w:line="220" w:lineRule="auto"/>
        <w:ind w:left="776"/>
        <w:rPr>
          <w:rFonts w:ascii="黑体" w:hAnsi="黑体" w:eastAsia="黑体" w:cs="黑体"/>
          <w:sz w:val="21"/>
          <w:szCs w:val="21"/>
        </w:rPr>
      </w:pPr>
      <w:r>
        <w:rPr>
          <w:rFonts w:ascii="黑体" w:hAnsi="黑体" w:eastAsia="黑体" w:cs="黑体"/>
          <w:spacing w:val="4"/>
          <w:sz w:val="21"/>
          <w:szCs w:val="21"/>
        </w:rPr>
        <w:t>(危险废物环</w:t>
      </w:r>
      <w:r>
        <w:rPr>
          <w:rFonts w:ascii="黑体" w:hAnsi="黑体" w:eastAsia="黑体" w:cs="黑体"/>
          <w:spacing w:val="3"/>
          <w:sz w:val="21"/>
          <w:szCs w:val="21"/>
        </w:rPr>
        <w:t>境</w:t>
      </w:r>
      <w:r>
        <w:rPr>
          <w:rFonts w:ascii="黑体" w:hAnsi="黑体" w:eastAsia="黑体" w:cs="黑体"/>
          <w:spacing w:val="2"/>
          <w:sz w:val="21"/>
          <w:szCs w:val="21"/>
        </w:rPr>
        <w:t>重点监管单位、危险废物简化管理单位、危险废物登记管理单位填写)</w:t>
      </w:r>
    </w:p>
    <w:p>
      <w:pPr>
        <w:spacing w:line="167" w:lineRule="exact"/>
      </w:pPr>
    </w:p>
    <w:tbl>
      <w:tblPr>
        <w:tblStyle w:val="4"/>
        <w:tblW w:w="9517"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9"/>
        <w:gridCol w:w="2334"/>
        <w:gridCol w:w="2490"/>
        <w:gridCol w:w="24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289" w:type="dxa"/>
            <w:tcBorders>
              <w:left w:val="single" w:color="000000" w:sz="10" w:space="0"/>
            </w:tcBorders>
            <w:vAlign w:val="top"/>
          </w:tcPr>
          <w:p>
            <w:pPr>
              <w:spacing w:before="75" w:line="220" w:lineRule="auto"/>
              <w:ind w:left="780"/>
              <w:rPr>
                <w:rFonts w:ascii="宋体" w:hAnsi="宋体" w:eastAsia="宋体" w:cs="宋体"/>
                <w:sz w:val="18"/>
                <w:szCs w:val="18"/>
              </w:rPr>
            </w:pPr>
            <w:r>
              <w:rPr>
                <w:rFonts w:ascii="宋体" w:hAnsi="宋体" w:eastAsia="宋体" w:cs="宋体"/>
                <w:spacing w:val="-2"/>
                <w:sz w:val="18"/>
                <w:szCs w:val="18"/>
              </w:rPr>
              <w:t>单位名</w:t>
            </w:r>
            <w:r>
              <w:rPr>
                <w:rFonts w:ascii="宋体" w:hAnsi="宋体" w:eastAsia="宋体" w:cs="宋体"/>
                <w:spacing w:val="-1"/>
                <w:sz w:val="18"/>
                <w:szCs w:val="18"/>
              </w:rPr>
              <w:t>称</w:t>
            </w:r>
          </w:p>
        </w:tc>
        <w:tc>
          <w:tcPr>
            <w:tcW w:w="2334" w:type="dxa"/>
            <w:vAlign w:val="top"/>
          </w:tcPr>
          <w:p>
            <w:pPr>
              <w:rPr>
                <w:rFonts w:ascii="Arial"/>
                <w:sz w:val="21"/>
              </w:rPr>
            </w:pPr>
          </w:p>
        </w:tc>
        <w:tc>
          <w:tcPr>
            <w:tcW w:w="2490" w:type="dxa"/>
            <w:vAlign w:val="top"/>
          </w:tcPr>
          <w:p>
            <w:pPr>
              <w:spacing w:before="75" w:line="221" w:lineRule="auto"/>
              <w:ind w:left="890"/>
              <w:rPr>
                <w:rFonts w:ascii="宋体" w:hAnsi="宋体" w:eastAsia="宋体" w:cs="宋体"/>
                <w:sz w:val="18"/>
                <w:szCs w:val="18"/>
              </w:rPr>
            </w:pPr>
            <w:r>
              <w:rPr>
                <w:rFonts w:ascii="宋体" w:hAnsi="宋体" w:eastAsia="宋体" w:cs="宋体"/>
                <w:spacing w:val="-2"/>
                <w:sz w:val="18"/>
                <w:szCs w:val="18"/>
              </w:rPr>
              <w:t>注册</w:t>
            </w:r>
            <w:r>
              <w:rPr>
                <w:rFonts w:ascii="宋体" w:hAnsi="宋体" w:eastAsia="宋体" w:cs="宋体"/>
                <w:spacing w:val="-1"/>
                <w:sz w:val="18"/>
                <w:szCs w:val="18"/>
              </w:rPr>
              <w:t>地址</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289" w:type="dxa"/>
            <w:tcBorders>
              <w:left w:val="single" w:color="000000" w:sz="10" w:space="0"/>
            </w:tcBorders>
            <w:vAlign w:val="top"/>
          </w:tcPr>
          <w:p>
            <w:pPr>
              <w:spacing w:before="52" w:line="220" w:lineRule="auto"/>
              <w:ind w:left="420"/>
              <w:rPr>
                <w:rFonts w:ascii="宋体" w:hAnsi="宋体" w:eastAsia="宋体" w:cs="宋体"/>
                <w:sz w:val="18"/>
                <w:szCs w:val="18"/>
              </w:rPr>
            </w:pPr>
            <w:r>
              <w:rPr>
                <w:rFonts w:ascii="宋体" w:hAnsi="宋体" w:eastAsia="宋体" w:cs="宋体"/>
                <w:spacing w:val="-1"/>
                <w:sz w:val="18"/>
                <w:szCs w:val="18"/>
              </w:rPr>
              <w:t>生产经营场所地址</w:t>
            </w:r>
          </w:p>
        </w:tc>
        <w:tc>
          <w:tcPr>
            <w:tcW w:w="2334" w:type="dxa"/>
            <w:vAlign w:val="top"/>
          </w:tcPr>
          <w:p>
            <w:pPr>
              <w:rPr>
                <w:rFonts w:ascii="Arial"/>
                <w:sz w:val="21"/>
              </w:rPr>
            </w:pPr>
          </w:p>
        </w:tc>
        <w:tc>
          <w:tcPr>
            <w:tcW w:w="2490" w:type="dxa"/>
            <w:vAlign w:val="top"/>
          </w:tcPr>
          <w:p>
            <w:pPr>
              <w:spacing w:before="53" w:line="220" w:lineRule="auto"/>
              <w:ind w:left="893"/>
              <w:rPr>
                <w:rFonts w:ascii="宋体" w:hAnsi="宋体" w:eastAsia="宋体" w:cs="宋体"/>
                <w:sz w:val="18"/>
                <w:szCs w:val="18"/>
              </w:rPr>
            </w:pPr>
            <w:r>
              <w:rPr>
                <w:rFonts w:ascii="宋体" w:hAnsi="宋体" w:eastAsia="宋体" w:cs="宋体"/>
                <w:spacing w:val="-2"/>
                <w:sz w:val="18"/>
                <w:szCs w:val="18"/>
              </w:rPr>
              <w:t>行政区划</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289" w:type="dxa"/>
            <w:tcBorders>
              <w:left w:val="single" w:color="000000" w:sz="10" w:space="0"/>
            </w:tcBorders>
            <w:vAlign w:val="top"/>
          </w:tcPr>
          <w:p>
            <w:pPr>
              <w:spacing w:before="53" w:line="220" w:lineRule="auto"/>
              <w:ind w:left="782"/>
              <w:rPr>
                <w:rFonts w:ascii="宋体" w:hAnsi="宋体" w:eastAsia="宋体" w:cs="宋体"/>
                <w:sz w:val="18"/>
                <w:szCs w:val="18"/>
              </w:rPr>
            </w:pPr>
            <w:r>
              <w:rPr>
                <w:rFonts w:ascii="宋体" w:hAnsi="宋体" w:eastAsia="宋体" w:cs="宋体"/>
                <w:spacing w:val="-2"/>
                <w:sz w:val="18"/>
                <w:szCs w:val="18"/>
              </w:rPr>
              <w:t>行业类别</w:t>
            </w:r>
          </w:p>
        </w:tc>
        <w:tc>
          <w:tcPr>
            <w:tcW w:w="2334" w:type="dxa"/>
            <w:vAlign w:val="top"/>
          </w:tcPr>
          <w:p>
            <w:pPr>
              <w:rPr>
                <w:rFonts w:ascii="Arial"/>
                <w:sz w:val="21"/>
              </w:rPr>
            </w:pPr>
          </w:p>
        </w:tc>
        <w:tc>
          <w:tcPr>
            <w:tcW w:w="2490" w:type="dxa"/>
            <w:vAlign w:val="top"/>
          </w:tcPr>
          <w:p>
            <w:pPr>
              <w:spacing w:before="53" w:line="220" w:lineRule="auto"/>
              <w:ind w:left="893"/>
              <w:rPr>
                <w:rFonts w:ascii="宋体" w:hAnsi="宋体" w:eastAsia="宋体" w:cs="宋体"/>
                <w:sz w:val="18"/>
                <w:szCs w:val="18"/>
              </w:rPr>
            </w:pPr>
            <w:r>
              <w:rPr>
                <w:rFonts w:ascii="宋体" w:hAnsi="宋体" w:eastAsia="宋体" w:cs="宋体"/>
                <w:spacing w:val="-2"/>
                <w:sz w:val="18"/>
                <w:szCs w:val="18"/>
              </w:rPr>
              <w:t>行业代码</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289" w:type="dxa"/>
            <w:tcBorders>
              <w:left w:val="single" w:color="000000" w:sz="10" w:space="0"/>
            </w:tcBorders>
            <w:vAlign w:val="top"/>
          </w:tcPr>
          <w:p>
            <w:pPr>
              <w:spacing w:before="53" w:line="220" w:lineRule="auto"/>
              <w:ind w:left="240"/>
              <w:rPr>
                <w:rFonts w:ascii="宋体" w:hAnsi="宋体" w:eastAsia="宋体" w:cs="宋体"/>
                <w:sz w:val="18"/>
                <w:szCs w:val="18"/>
              </w:rPr>
            </w:pPr>
            <w:r>
              <w:rPr>
                <w:rFonts w:ascii="宋体" w:hAnsi="宋体" w:eastAsia="宋体" w:cs="宋体"/>
                <w:spacing w:val="-1"/>
                <w:sz w:val="18"/>
                <w:szCs w:val="18"/>
              </w:rPr>
              <w:t>生产经营场所中心</w:t>
            </w:r>
            <w:r>
              <w:rPr>
                <w:rFonts w:ascii="宋体" w:hAnsi="宋体" w:eastAsia="宋体" w:cs="宋体"/>
                <w:sz w:val="18"/>
                <w:szCs w:val="18"/>
              </w:rPr>
              <w:t>经度</w:t>
            </w:r>
          </w:p>
        </w:tc>
        <w:tc>
          <w:tcPr>
            <w:tcW w:w="2334" w:type="dxa"/>
            <w:vAlign w:val="top"/>
          </w:tcPr>
          <w:p>
            <w:pPr>
              <w:rPr>
                <w:rFonts w:ascii="Arial"/>
                <w:sz w:val="21"/>
              </w:rPr>
            </w:pPr>
          </w:p>
        </w:tc>
        <w:tc>
          <w:tcPr>
            <w:tcW w:w="2490" w:type="dxa"/>
            <w:vAlign w:val="top"/>
          </w:tcPr>
          <w:p>
            <w:pPr>
              <w:spacing w:before="53" w:line="220" w:lineRule="auto"/>
              <w:ind w:left="351"/>
              <w:rPr>
                <w:rFonts w:ascii="宋体" w:hAnsi="宋体" w:eastAsia="宋体" w:cs="宋体"/>
                <w:sz w:val="18"/>
                <w:szCs w:val="18"/>
              </w:rPr>
            </w:pPr>
            <w:r>
              <w:rPr>
                <w:rFonts w:ascii="宋体" w:hAnsi="宋体" w:eastAsia="宋体" w:cs="宋体"/>
                <w:spacing w:val="-1"/>
                <w:sz w:val="18"/>
                <w:szCs w:val="18"/>
              </w:rPr>
              <w:t>生产经营场所中心</w:t>
            </w:r>
            <w:r>
              <w:rPr>
                <w:rFonts w:ascii="宋体" w:hAnsi="宋体" w:eastAsia="宋体" w:cs="宋体"/>
                <w:sz w:val="18"/>
                <w:szCs w:val="18"/>
              </w:rPr>
              <w:t>纬度</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289" w:type="dxa"/>
            <w:tcBorders>
              <w:left w:val="single" w:color="000000" w:sz="10" w:space="0"/>
            </w:tcBorders>
            <w:vAlign w:val="top"/>
          </w:tcPr>
          <w:p>
            <w:pPr>
              <w:spacing w:before="54" w:line="219" w:lineRule="auto"/>
              <w:ind w:left="423"/>
              <w:rPr>
                <w:rFonts w:ascii="宋体" w:hAnsi="宋体" w:eastAsia="宋体" w:cs="宋体"/>
                <w:sz w:val="18"/>
                <w:szCs w:val="18"/>
              </w:rPr>
            </w:pPr>
            <w:r>
              <w:rPr>
                <w:rFonts w:ascii="宋体" w:hAnsi="宋体" w:eastAsia="宋体" w:cs="宋体"/>
                <w:spacing w:val="-2"/>
                <w:sz w:val="18"/>
                <w:szCs w:val="18"/>
              </w:rPr>
              <w:t>统一</w:t>
            </w:r>
            <w:r>
              <w:rPr>
                <w:rFonts w:ascii="宋体" w:hAnsi="宋体" w:eastAsia="宋体" w:cs="宋体"/>
                <w:spacing w:val="-1"/>
                <w:sz w:val="18"/>
                <w:szCs w:val="18"/>
              </w:rPr>
              <w:t>社会信用代码</w:t>
            </w:r>
          </w:p>
        </w:tc>
        <w:tc>
          <w:tcPr>
            <w:tcW w:w="2334" w:type="dxa"/>
            <w:vAlign w:val="top"/>
          </w:tcPr>
          <w:p>
            <w:pPr>
              <w:rPr>
                <w:rFonts w:ascii="Arial"/>
                <w:sz w:val="21"/>
              </w:rPr>
            </w:pPr>
          </w:p>
        </w:tc>
        <w:tc>
          <w:tcPr>
            <w:tcW w:w="2490" w:type="dxa"/>
            <w:vAlign w:val="top"/>
          </w:tcPr>
          <w:p>
            <w:pPr>
              <w:spacing w:before="54" w:line="220" w:lineRule="auto"/>
              <w:ind w:left="894"/>
              <w:rPr>
                <w:rFonts w:ascii="宋体" w:hAnsi="宋体" w:eastAsia="宋体" w:cs="宋体"/>
                <w:sz w:val="18"/>
                <w:szCs w:val="18"/>
              </w:rPr>
            </w:pPr>
            <w:r>
              <w:rPr>
                <w:rFonts w:ascii="宋体" w:hAnsi="宋体" w:eastAsia="宋体" w:cs="宋体"/>
                <w:spacing w:val="-3"/>
                <w:sz w:val="18"/>
                <w:szCs w:val="18"/>
              </w:rPr>
              <w:t>管</w:t>
            </w:r>
            <w:r>
              <w:rPr>
                <w:rFonts w:ascii="宋体" w:hAnsi="宋体" w:eastAsia="宋体" w:cs="宋体"/>
                <w:spacing w:val="-2"/>
                <w:sz w:val="18"/>
                <w:szCs w:val="18"/>
              </w:rPr>
              <w:t>理类别</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289" w:type="dxa"/>
            <w:tcBorders>
              <w:left w:val="single" w:color="000000" w:sz="10" w:space="0"/>
            </w:tcBorders>
            <w:vAlign w:val="top"/>
          </w:tcPr>
          <w:p>
            <w:pPr>
              <w:spacing w:before="54" w:line="220" w:lineRule="auto"/>
              <w:ind w:left="691"/>
              <w:rPr>
                <w:rFonts w:ascii="宋体" w:hAnsi="宋体" w:eastAsia="宋体" w:cs="宋体"/>
                <w:sz w:val="18"/>
                <w:szCs w:val="18"/>
              </w:rPr>
            </w:pPr>
            <w:r>
              <w:rPr>
                <w:rFonts w:ascii="宋体" w:hAnsi="宋体" w:eastAsia="宋体" w:cs="宋体"/>
                <w:spacing w:val="-2"/>
                <w:sz w:val="18"/>
                <w:szCs w:val="18"/>
              </w:rPr>
              <w:t>法定代</w:t>
            </w:r>
            <w:r>
              <w:rPr>
                <w:rFonts w:ascii="宋体" w:hAnsi="宋体" w:eastAsia="宋体" w:cs="宋体"/>
                <w:spacing w:val="-1"/>
                <w:sz w:val="18"/>
                <w:szCs w:val="18"/>
              </w:rPr>
              <w:t>表人</w:t>
            </w:r>
          </w:p>
        </w:tc>
        <w:tc>
          <w:tcPr>
            <w:tcW w:w="2334" w:type="dxa"/>
            <w:vAlign w:val="top"/>
          </w:tcPr>
          <w:p>
            <w:pPr>
              <w:rPr>
                <w:rFonts w:ascii="Arial"/>
                <w:sz w:val="21"/>
              </w:rPr>
            </w:pPr>
          </w:p>
        </w:tc>
        <w:tc>
          <w:tcPr>
            <w:tcW w:w="2490" w:type="dxa"/>
            <w:vAlign w:val="top"/>
          </w:tcPr>
          <w:p>
            <w:pPr>
              <w:spacing w:before="54" w:line="222" w:lineRule="auto"/>
              <w:ind w:left="891"/>
              <w:rPr>
                <w:rFonts w:ascii="宋体" w:hAnsi="宋体" w:eastAsia="宋体" w:cs="宋体"/>
                <w:sz w:val="18"/>
                <w:szCs w:val="18"/>
              </w:rPr>
            </w:pPr>
            <w:r>
              <w:rPr>
                <w:rFonts w:ascii="宋体" w:hAnsi="宋体" w:eastAsia="宋体" w:cs="宋体"/>
                <w:spacing w:val="-2"/>
                <w:sz w:val="18"/>
                <w:szCs w:val="18"/>
              </w:rPr>
              <w:t>联系</w:t>
            </w:r>
            <w:r>
              <w:rPr>
                <w:rFonts w:ascii="宋体" w:hAnsi="宋体" w:eastAsia="宋体" w:cs="宋体"/>
                <w:spacing w:val="-1"/>
                <w:sz w:val="18"/>
                <w:szCs w:val="18"/>
              </w:rPr>
              <w:t>电话</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89" w:type="dxa"/>
            <w:tcBorders>
              <w:left w:val="single" w:color="000000" w:sz="10" w:space="0"/>
            </w:tcBorders>
            <w:vAlign w:val="top"/>
          </w:tcPr>
          <w:p>
            <w:pPr>
              <w:spacing w:before="31" w:line="226" w:lineRule="auto"/>
              <w:ind w:left="1050" w:right="62" w:hanging="990"/>
              <w:rPr>
                <w:rFonts w:ascii="宋体" w:hAnsi="宋体" w:eastAsia="宋体" w:cs="宋体"/>
                <w:sz w:val="18"/>
                <w:szCs w:val="18"/>
              </w:rPr>
            </w:pPr>
            <w:r>
              <w:rPr>
                <w:rFonts w:ascii="宋体" w:hAnsi="宋体" w:eastAsia="宋体" w:cs="宋体"/>
                <w:spacing w:val="-1"/>
                <w:sz w:val="18"/>
                <w:szCs w:val="18"/>
              </w:rPr>
              <w:t>危险废物环境管理技术</w:t>
            </w:r>
            <w:r>
              <w:rPr>
                <w:rFonts w:ascii="宋体" w:hAnsi="宋体" w:eastAsia="宋体" w:cs="宋体"/>
                <w:sz w:val="18"/>
                <w:szCs w:val="18"/>
              </w:rPr>
              <w:t>负责 人</w:t>
            </w:r>
          </w:p>
        </w:tc>
        <w:tc>
          <w:tcPr>
            <w:tcW w:w="2334" w:type="dxa"/>
            <w:vAlign w:val="top"/>
          </w:tcPr>
          <w:p>
            <w:pPr>
              <w:rPr>
                <w:rFonts w:ascii="Arial"/>
                <w:sz w:val="21"/>
              </w:rPr>
            </w:pPr>
          </w:p>
        </w:tc>
        <w:tc>
          <w:tcPr>
            <w:tcW w:w="2490" w:type="dxa"/>
            <w:vAlign w:val="top"/>
          </w:tcPr>
          <w:p>
            <w:pPr>
              <w:spacing w:before="146" w:line="222" w:lineRule="auto"/>
              <w:ind w:left="891"/>
              <w:rPr>
                <w:rFonts w:ascii="宋体" w:hAnsi="宋体" w:eastAsia="宋体" w:cs="宋体"/>
                <w:sz w:val="18"/>
                <w:szCs w:val="18"/>
              </w:rPr>
            </w:pPr>
            <w:r>
              <w:rPr>
                <w:rFonts w:ascii="宋体" w:hAnsi="宋体" w:eastAsia="宋体" w:cs="宋体"/>
                <w:spacing w:val="-2"/>
                <w:sz w:val="18"/>
                <w:szCs w:val="18"/>
              </w:rPr>
              <w:t>联系</w:t>
            </w:r>
            <w:r>
              <w:rPr>
                <w:rFonts w:ascii="宋体" w:hAnsi="宋体" w:eastAsia="宋体" w:cs="宋体"/>
                <w:spacing w:val="-1"/>
                <w:sz w:val="18"/>
                <w:szCs w:val="18"/>
              </w:rPr>
              <w:t>电话</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89" w:type="dxa"/>
            <w:tcBorders>
              <w:left w:val="single" w:color="000000" w:sz="10" w:space="0"/>
            </w:tcBorders>
            <w:vAlign w:val="top"/>
          </w:tcPr>
          <w:p>
            <w:pPr>
              <w:spacing w:before="29" w:line="227" w:lineRule="auto"/>
              <w:ind w:left="1049" w:right="62" w:hanging="988"/>
              <w:rPr>
                <w:rFonts w:ascii="宋体" w:hAnsi="宋体" w:eastAsia="宋体" w:cs="宋体"/>
                <w:sz w:val="18"/>
                <w:szCs w:val="18"/>
              </w:rPr>
            </w:pPr>
            <w:r>
              <w:rPr>
                <w:rFonts w:ascii="宋体" w:hAnsi="宋体" w:eastAsia="宋体" w:cs="宋体"/>
                <w:spacing w:val="-1"/>
                <w:sz w:val="18"/>
                <w:szCs w:val="18"/>
              </w:rPr>
              <w:t>是否有环境影响评价审</w:t>
            </w:r>
            <w:r>
              <w:rPr>
                <w:rFonts w:ascii="宋体" w:hAnsi="宋体" w:eastAsia="宋体" w:cs="宋体"/>
                <w:sz w:val="18"/>
                <w:szCs w:val="18"/>
              </w:rPr>
              <w:t>批文 件</w:t>
            </w:r>
          </w:p>
        </w:tc>
        <w:tc>
          <w:tcPr>
            <w:tcW w:w="2334" w:type="dxa"/>
            <w:vAlign w:val="top"/>
          </w:tcPr>
          <w:p>
            <w:pPr>
              <w:rPr>
                <w:rFonts w:ascii="Arial"/>
                <w:sz w:val="21"/>
              </w:rPr>
            </w:pPr>
          </w:p>
        </w:tc>
        <w:tc>
          <w:tcPr>
            <w:tcW w:w="2490" w:type="dxa"/>
            <w:vAlign w:val="top"/>
          </w:tcPr>
          <w:p>
            <w:pPr>
              <w:spacing w:before="29" w:line="227" w:lineRule="auto"/>
              <w:ind w:left="891" w:right="73" w:hanging="813"/>
              <w:rPr>
                <w:rFonts w:ascii="宋体" w:hAnsi="宋体" w:eastAsia="宋体" w:cs="宋体"/>
                <w:sz w:val="18"/>
                <w:szCs w:val="18"/>
              </w:rPr>
            </w:pPr>
            <w:r>
              <w:rPr>
                <w:rFonts w:ascii="宋体" w:hAnsi="宋体" w:eastAsia="宋体" w:cs="宋体"/>
                <w:spacing w:val="-1"/>
                <w:sz w:val="18"/>
                <w:szCs w:val="18"/>
              </w:rPr>
              <w:t>环境影响评价审批</w:t>
            </w:r>
            <w:r>
              <w:rPr>
                <w:rFonts w:ascii="宋体" w:hAnsi="宋体" w:eastAsia="宋体" w:cs="宋体"/>
                <w:sz w:val="18"/>
                <w:szCs w:val="18"/>
              </w:rPr>
              <w:t xml:space="preserve">文件文号或 </w:t>
            </w:r>
            <w:r>
              <w:rPr>
                <w:rFonts w:ascii="宋体" w:hAnsi="宋体" w:eastAsia="宋体" w:cs="宋体"/>
                <w:spacing w:val="-2"/>
                <w:sz w:val="18"/>
                <w:szCs w:val="18"/>
              </w:rPr>
              <w:t>备案编</w:t>
            </w:r>
            <w:r>
              <w:rPr>
                <w:rFonts w:ascii="宋体" w:hAnsi="宋体" w:eastAsia="宋体" w:cs="宋体"/>
                <w:spacing w:val="-1"/>
                <w:sz w:val="18"/>
                <w:szCs w:val="18"/>
              </w:rPr>
              <w:t>号</w:t>
            </w:r>
          </w:p>
        </w:tc>
        <w:tc>
          <w:tcPr>
            <w:tcW w:w="240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289" w:type="dxa"/>
            <w:tcBorders>
              <w:left w:val="single" w:color="000000" w:sz="10" w:space="0"/>
            </w:tcBorders>
            <w:vAlign w:val="top"/>
          </w:tcPr>
          <w:p>
            <w:pPr>
              <w:spacing w:before="29" w:line="238" w:lineRule="auto"/>
              <w:ind w:left="692" w:right="62" w:hanging="631"/>
              <w:rPr>
                <w:rFonts w:ascii="宋体" w:hAnsi="宋体" w:eastAsia="宋体" w:cs="宋体"/>
                <w:sz w:val="18"/>
                <w:szCs w:val="18"/>
              </w:rPr>
            </w:pPr>
            <w:r>
              <w:rPr>
                <w:rFonts w:ascii="宋体" w:hAnsi="宋体" w:eastAsia="宋体" w:cs="宋体"/>
                <w:spacing w:val="-1"/>
                <w:sz w:val="18"/>
                <w:szCs w:val="18"/>
              </w:rPr>
              <w:t>是否有排污许可证或是</w:t>
            </w:r>
            <w:r>
              <w:rPr>
                <w:rFonts w:ascii="宋体" w:hAnsi="宋体" w:eastAsia="宋体" w:cs="宋体"/>
                <w:sz w:val="18"/>
                <w:szCs w:val="18"/>
              </w:rPr>
              <w:t xml:space="preserve">否进 </w:t>
            </w:r>
            <w:r>
              <w:rPr>
                <w:rFonts w:ascii="宋体" w:hAnsi="宋体" w:eastAsia="宋体" w:cs="宋体"/>
                <w:spacing w:val="-2"/>
                <w:sz w:val="18"/>
                <w:szCs w:val="18"/>
              </w:rPr>
              <w:t>行排污</w:t>
            </w:r>
            <w:r>
              <w:rPr>
                <w:rFonts w:ascii="宋体" w:hAnsi="宋体" w:eastAsia="宋体" w:cs="宋体"/>
                <w:spacing w:val="-1"/>
                <w:sz w:val="18"/>
                <w:szCs w:val="18"/>
              </w:rPr>
              <w:t>登记</w:t>
            </w:r>
          </w:p>
        </w:tc>
        <w:tc>
          <w:tcPr>
            <w:tcW w:w="2334" w:type="dxa"/>
            <w:vAlign w:val="top"/>
          </w:tcPr>
          <w:p>
            <w:pPr>
              <w:rPr>
                <w:rFonts w:ascii="Arial"/>
                <w:sz w:val="21"/>
              </w:rPr>
            </w:pPr>
          </w:p>
        </w:tc>
        <w:tc>
          <w:tcPr>
            <w:tcW w:w="2490" w:type="dxa"/>
            <w:vAlign w:val="top"/>
          </w:tcPr>
          <w:p>
            <w:pPr>
              <w:spacing w:before="29" w:line="238" w:lineRule="auto"/>
              <w:ind w:left="888" w:right="73" w:hanging="810"/>
              <w:rPr>
                <w:rFonts w:ascii="宋体" w:hAnsi="宋体" w:eastAsia="宋体" w:cs="宋体"/>
                <w:sz w:val="18"/>
                <w:szCs w:val="18"/>
              </w:rPr>
            </w:pPr>
            <w:r>
              <w:rPr>
                <w:rFonts w:ascii="宋体" w:hAnsi="宋体" w:eastAsia="宋体" w:cs="宋体"/>
                <w:spacing w:val="-1"/>
                <w:sz w:val="18"/>
                <w:szCs w:val="18"/>
              </w:rPr>
              <w:t>排污许可证证书编</w:t>
            </w:r>
            <w:r>
              <w:rPr>
                <w:rFonts w:ascii="宋体" w:hAnsi="宋体" w:eastAsia="宋体" w:cs="宋体"/>
                <w:sz w:val="18"/>
                <w:szCs w:val="18"/>
              </w:rPr>
              <w:t xml:space="preserve">号或排污登 </w:t>
            </w:r>
            <w:r>
              <w:rPr>
                <w:rFonts w:ascii="宋体" w:hAnsi="宋体" w:eastAsia="宋体" w:cs="宋体"/>
                <w:spacing w:val="-2"/>
                <w:sz w:val="18"/>
                <w:szCs w:val="18"/>
              </w:rPr>
              <w:t>记</w:t>
            </w:r>
            <w:r>
              <w:rPr>
                <w:rFonts w:ascii="宋体" w:hAnsi="宋体" w:eastAsia="宋体" w:cs="宋体"/>
                <w:spacing w:val="-1"/>
                <w:sz w:val="18"/>
                <w:szCs w:val="18"/>
              </w:rPr>
              <w:t>表编号</w:t>
            </w:r>
          </w:p>
        </w:tc>
        <w:tc>
          <w:tcPr>
            <w:tcW w:w="2404" w:type="dxa"/>
            <w:tcBorders>
              <w:right w:val="single" w:color="000000" w:sz="10" w:space="0"/>
            </w:tcBorders>
            <w:vAlign w:val="top"/>
          </w:tcPr>
          <w:p>
            <w:pPr>
              <w:rPr>
                <w:rFonts w:ascii="Arial"/>
                <w:sz w:val="21"/>
              </w:rPr>
            </w:pPr>
          </w:p>
        </w:tc>
      </w:tr>
    </w:tbl>
    <w:p>
      <w:pPr>
        <w:spacing w:line="450" w:lineRule="auto"/>
        <w:rPr>
          <w:rFonts w:ascii="Arial"/>
          <w:sz w:val="21"/>
        </w:rPr>
      </w:pPr>
    </w:p>
    <w:p>
      <w:pPr>
        <w:spacing w:before="69" w:line="220" w:lineRule="auto"/>
        <w:ind w:left="3835"/>
        <w:rPr>
          <w:rFonts w:ascii="黑体" w:hAnsi="黑体" w:eastAsia="黑体" w:cs="黑体"/>
          <w:sz w:val="21"/>
          <w:szCs w:val="21"/>
        </w:rPr>
      </w:pPr>
      <w:r>
        <w:rPr>
          <w:rFonts w:ascii="黑体" w:hAnsi="黑体" w:eastAsia="黑体" w:cs="黑体"/>
          <w:spacing w:val="-6"/>
          <w:sz w:val="21"/>
          <w:szCs w:val="21"/>
        </w:rPr>
        <w:t>表</w:t>
      </w:r>
      <w:r>
        <w:rPr>
          <w:rFonts w:ascii="黑体" w:hAnsi="黑体" w:eastAsia="黑体" w:cs="黑体"/>
          <w:spacing w:val="-5"/>
          <w:sz w:val="21"/>
          <w:szCs w:val="21"/>
        </w:rPr>
        <w:t xml:space="preserve"> A.2  设施信息表</w:t>
      </w:r>
    </w:p>
    <w:p>
      <w:pPr>
        <w:spacing w:before="62" w:line="220" w:lineRule="auto"/>
        <w:ind w:left="3083"/>
        <w:rPr>
          <w:rFonts w:ascii="黑体" w:hAnsi="黑体" w:eastAsia="黑体" w:cs="黑体"/>
          <w:sz w:val="21"/>
          <w:szCs w:val="21"/>
        </w:rPr>
      </w:pPr>
      <w:r>
        <w:rPr>
          <w:rFonts w:ascii="黑体" w:hAnsi="黑体" w:eastAsia="黑体" w:cs="黑体"/>
          <w:spacing w:val="8"/>
          <w:sz w:val="21"/>
          <w:szCs w:val="21"/>
        </w:rPr>
        <w:t>(危</w:t>
      </w:r>
      <w:r>
        <w:rPr>
          <w:rFonts w:ascii="黑体" w:hAnsi="黑体" w:eastAsia="黑体" w:cs="黑体"/>
          <w:spacing w:val="4"/>
          <w:sz w:val="21"/>
          <w:szCs w:val="21"/>
        </w:rPr>
        <w:t>险废物环境重点监管单位填写)</w:t>
      </w:r>
    </w:p>
    <w:p>
      <w:pPr>
        <w:spacing w:line="166" w:lineRule="exact"/>
      </w:pPr>
    </w:p>
    <w:tbl>
      <w:tblPr>
        <w:tblStyle w:val="4"/>
        <w:tblW w:w="957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1"/>
        <w:gridCol w:w="476"/>
        <w:gridCol w:w="479"/>
        <w:gridCol w:w="476"/>
        <w:gridCol w:w="476"/>
        <w:gridCol w:w="477"/>
        <w:gridCol w:w="476"/>
        <w:gridCol w:w="476"/>
        <w:gridCol w:w="479"/>
        <w:gridCol w:w="476"/>
        <w:gridCol w:w="477"/>
        <w:gridCol w:w="479"/>
        <w:gridCol w:w="477"/>
        <w:gridCol w:w="479"/>
        <w:gridCol w:w="479"/>
        <w:gridCol w:w="476"/>
        <w:gridCol w:w="479"/>
        <w:gridCol w:w="477"/>
        <w:gridCol w:w="479"/>
        <w:gridCol w:w="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491" w:type="dxa"/>
            <w:vMerge w:val="restart"/>
            <w:tcBorders>
              <w:left w:val="single" w:color="000000" w:sz="10" w:space="0"/>
              <w:bottom w:val="nil"/>
            </w:tcBorders>
            <w:textDirection w:val="tbRlV"/>
            <w:vAlign w:val="top"/>
          </w:tcPr>
          <w:p>
            <w:pPr>
              <w:spacing w:before="198" w:line="210" w:lineRule="auto"/>
              <w:ind w:left="754"/>
              <w:rPr>
                <w:rFonts w:ascii="宋体" w:hAnsi="宋体" w:eastAsia="宋体" w:cs="宋体"/>
                <w:sz w:val="18"/>
                <w:szCs w:val="18"/>
              </w:rPr>
            </w:pPr>
            <w:r>
              <w:rPr>
                <w:rFonts w:ascii="宋体" w:hAnsi="宋体" w:eastAsia="宋体" w:cs="宋体"/>
                <w:spacing w:val="-13"/>
                <w:sz w:val="18"/>
                <w:szCs w:val="18"/>
              </w:rPr>
              <w:t>序</w:t>
            </w:r>
            <w:r>
              <w:rPr>
                <w:rFonts w:ascii="宋体" w:hAnsi="宋体" w:eastAsia="宋体" w:cs="宋体"/>
                <w:spacing w:val="-11"/>
                <w:sz w:val="18"/>
                <w:szCs w:val="18"/>
              </w:rPr>
              <w:t xml:space="preserve"> 号</w:t>
            </w:r>
          </w:p>
        </w:tc>
        <w:tc>
          <w:tcPr>
            <w:tcW w:w="476" w:type="dxa"/>
            <w:vMerge w:val="restart"/>
            <w:tcBorders>
              <w:bottom w:val="nil"/>
            </w:tcBorders>
            <w:textDirection w:val="tbRlV"/>
            <w:vAlign w:val="top"/>
          </w:tcPr>
          <w:p>
            <w:pPr>
              <w:spacing w:before="155" w:line="209" w:lineRule="auto"/>
              <w:ind w:left="56"/>
              <w:rPr>
                <w:rFonts w:ascii="宋体" w:hAnsi="宋体" w:eastAsia="宋体" w:cs="宋体"/>
                <w:sz w:val="18"/>
                <w:szCs w:val="18"/>
              </w:rPr>
            </w:pPr>
            <w:r>
              <w:rPr>
                <w:rFonts w:ascii="宋体" w:hAnsi="宋体" w:eastAsia="宋体" w:cs="宋体"/>
                <w:spacing w:val="-20"/>
                <w:sz w:val="18"/>
                <w:szCs w:val="18"/>
              </w:rPr>
              <w:t>主</w:t>
            </w:r>
            <w:r>
              <w:rPr>
                <w:rFonts w:ascii="宋体" w:hAnsi="宋体" w:eastAsia="宋体" w:cs="宋体"/>
                <w:spacing w:val="-17"/>
                <w:sz w:val="18"/>
                <w:szCs w:val="18"/>
              </w:rPr>
              <w:t xml:space="preserve"> 要 生 产 单 元 名 称</w:t>
            </w:r>
          </w:p>
        </w:tc>
        <w:tc>
          <w:tcPr>
            <w:tcW w:w="479" w:type="dxa"/>
            <w:vMerge w:val="restart"/>
            <w:tcBorders>
              <w:bottom w:val="nil"/>
            </w:tcBorders>
            <w:textDirection w:val="tbRlV"/>
            <w:vAlign w:val="top"/>
          </w:tcPr>
          <w:p>
            <w:pPr>
              <w:spacing w:before="156" w:line="211" w:lineRule="auto"/>
              <w:ind w:left="289"/>
              <w:rPr>
                <w:rFonts w:ascii="宋体" w:hAnsi="宋体" w:eastAsia="宋体" w:cs="宋体"/>
                <w:sz w:val="18"/>
                <w:szCs w:val="18"/>
              </w:rPr>
            </w:pPr>
            <w:r>
              <w:rPr>
                <w:rFonts w:ascii="宋体" w:hAnsi="宋体" w:eastAsia="宋体" w:cs="宋体"/>
                <w:spacing w:val="-24"/>
                <w:sz w:val="18"/>
                <w:szCs w:val="18"/>
              </w:rPr>
              <w:t>主</w:t>
            </w:r>
            <w:r>
              <w:rPr>
                <w:rFonts w:ascii="宋体" w:hAnsi="宋体" w:eastAsia="宋体" w:cs="宋体"/>
                <w:spacing w:val="-16"/>
                <w:sz w:val="18"/>
                <w:szCs w:val="18"/>
              </w:rPr>
              <w:t xml:space="preserve"> 要 工 艺 名 称</w:t>
            </w:r>
          </w:p>
        </w:tc>
        <w:tc>
          <w:tcPr>
            <w:tcW w:w="476" w:type="dxa"/>
            <w:vMerge w:val="restart"/>
            <w:tcBorders>
              <w:bottom w:val="nil"/>
            </w:tcBorders>
            <w:textDirection w:val="tbRlV"/>
            <w:vAlign w:val="top"/>
          </w:tcPr>
          <w:p>
            <w:pPr>
              <w:spacing w:before="155" w:line="210" w:lineRule="auto"/>
              <w:ind w:left="521"/>
              <w:rPr>
                <w:rFonts w:ascii="宋体" w:hAnsi="宋体" w:eastAsia="宋体" w:cs="宋体"/>
                <w:sz w:val="18"/>
                <w:szCs w:val="18"/>
              </w:rPr>
            </w:pPr>
            <w:r>
              <w:rPr>
                <w:rFonts w:ascii="宋体" w:hAnsi="宋体" w:eastAsia="宋体" w:cs="宋体"/>
                <w:spacing w:val="-20"/>
                <w:sz w:val="18"/>
                <w:szCs w:val="18"/>
              </w:rPr>
              <w:t>设</w:t>
            </w:r>
            <w:r>
              <w:rPr>
                <w:rFonts w:ascii="宋体" w:hAnsi="宋体" w:eastAsia="宋体" w:cs="宋体"/>
                <w:spacing w:val="-15"/>
                <w:sz w:val="18"/>
                <w:szCs w:val="18"/>
              </w:rPr>
              <w:t xml:space="preserve"> 施 名 称</w:t>
            </w:r>
          </w:p>
        </w:tc>
        <w:tc>
          <w:tcPr>
            <w:tcW w:w="476" w:type="dxa"/>
            <w:vMerge w:val="restart"/>
            <w:tcBorders>
              <w:bottom w:val="nil"/>
            </w:tcBorders>
            <w:textDirection w:val="tbRlV"/>
            <w:vAlign w:val="top"/>
          </w:tcPr>
          <w:p>
            <w:pPr>
              <w:spacing w:before="153" w:line="209" w:lineRule="auto"/>
              <w:ind w:left="521"/>
              <w:rPr>
                <w:rFonts w:ascii="宋体" w:hAnsi="宋体" w:eastAsia="宋体" w:cs="宋体"/>
                <w:sz w:val="18"/>
                <w:szCs w:val="18"/>
              </w:rPr>
            </w:pPr>
            <w:r>
              <w:rPr>
                <w:rFonts w:ascii="宋体" w:hAnsi="宋体" w:eastAsia="宋体" w:cs="宋体"/>
                <w:spacing w:val="-20"/>
                <w:sz w:val="18"/>
                <w:szCs w:val="18"/>
              </w:rPr>
              <w:t>设</w:t>
            </w:r>
            <w:r>
              <w:rPr>
                <w:rFonts w:ascii="宋体" w:hAnsi="宋体" w:eastAsia="宋体" w:cs="宋体"/>
                <w:spacing w:val="-15"/>
                <w:sz w:val="18"/>
                <w:szCs w:val="18"/>
              </w:rPr>
              <w:t xml:space="preserve"> 施 编 码</w:t>
            </w:r>
          </w:p>
        </w:tc>
        <w:tc>
          <w:tcPr>
            <w:tcW w:w="1429" w:type="dxa"/>
            <w:gridSpan w:val="3"/>
            <w:vAlign w:val="top"/>
          </w:tcPr>
          <w:p>
            <w:pPr>
              <w:spacing w:before="49" w:line="241" w:lineRule="auto"/>
              <w:ind w:left="356"/>
              <w:rPr>
                <w:rFonts w:ascii="宋体" w:hAnsi="宋体" w:eastAsia="宋体" w:cs="宋体"/>
                <w:sz w:val="18"/>
                <w:szCs w:val="18"/>
              </w:rPr>
            </w:pPr>
            <w:r>
              <w:rPr>
                <w:rFonts w:ascii="宋体" w:hAnsi="宋体" w:eastAsia="宋体" w:cs="宋体"/>
                <w:spacing w:val="-2"/>
                <w:sz w:val="18"/>
                <w:szCs w:val="18"/>
              </w:rPr>
              <w:t>污染防</w:t>
            </w:r>
            <w:r>
              <w:rPr>
                <w:rFonts w:ascii="宋体" w:hAnsi="宋体" w:eastAsia="宋体" w:cs="宋体"/>
                <w:spacing w:val="-1"/>
                <w:sz w:val="18"/>
                <w:szCs w:val="18"/>
              </w:rPr>
              <w:t>治</w:t>
            </w:r>
          </w:p>
          <w:p>
            <w:pPr>
              <w:spacing w:line="217" w:lineRule="auto"/>
              <w:ind w:left="357"/>
              <w:rPr>
                <w:rFonts w:ascii="宋体" w:hAnsi="宋体" w:eastAsia="宋体" w:cs="宋体"/>
                <w:sz w:val="18"/>
                <w:szCs w:val="18"/>
              </w:rPr>
            </w:pPr>
            <w:r>
              <w:rPr>
                <w:rFonts w:ascii="宋体" w:hAnsi="宋体" w:eastAsia="宋体" w:cs="宋体"/>
                <w:spacing w:val="-2"/>
                <w:sz w:val="18"/>
                <w:szCs w:val="18"/>
              </w:rPr>
              <w:t>设施参数</w:t>
            </w:r>
          </w:p>
        </w:tc>
        <w:tc>
          <w:tcPr>
            <w:tcW w:w="955" w:type="dxa"/>
            <w:gridSpan w:val="2"/>
            <w:vAlign w:val="top"/>
          </w:tcPr>
          <w:p>
            <w:pPr>
              <w:spacing w:before="49" w:line="229" w:lineRule="auto"/>
              <w:ind w:left="122" w:right="115"/>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产设施</w:t>
            </w:r>
            <w:r>
              <w:rPr>
                <w:rFonts w:ascii="宋体" w:hAnsi="宋体" w:eastAsia="宋体" w:cs="宋体"/>
                <w:sz w:val="18"/>
                <w:szCs w:val="18"/>
              </w:rPr>
              <w:t xml:space="preserve"> </w:t>
            </w:r>
            <w:r>
              <w:rPr>
                <w:rFonts w:ascii="宋体" w:hAnsi="宋体" w:eastAsia="宋体" w:cs="宋体"/>
                <w:spacing w:val="-3"/>
                <w:sz w:val="18"/>
                <w:szCs w:val="18"/>
              </w:rPr>
              <w:t>生</w:t>
            </w:r>
            <w:r>
              <w:rPr>
                <w:rFonts w:ascii="宋体" w:hAnsi="宋体" w:eastAsia="宋体" w:cs="宋体"/>
                <w:spacing w:val="-2"/>
                <w:sz w:val="18"/>
                <w:szCs w:val="18"/>
              </w:rPr>
              <w:t>产能力</w:t>
            </w:r>
          </w:p>
        </w:tc>
        <w:tc>
          <w:tcPr>
            <w:tcW w:w="2867" w:type="dxa"/>
            <w:gridSpan w:val="6"/>
            <w:vAlign w:val="top"/>
          </w:tcPr>
          <w:p>
            <w:pPr>
              <w:spacing w:before="166" w:line="220" w:lineRule="auto"/>
              <w:ind w:left="1079"/>
              <w:rPr>
                <w:rFonts w:ascii="宋体" w:hAnsi="宋体" w:eastAsia="宋体" w:cs="宋体"/>
                <w:sz w:val="18"/>
                <w:szCs w:val="18"/>
              </w:rPr>
            </w:pPr>
            <w:r>
              <w:rPr>
                <w:rFonts w:ascii="宋体" w:hAnsi="宋体" w:eastAsia="宋体" w:cs="宋体"/>
                <w:spacing w:val="-2"/>
                <w:sz w:val="18"/>
                <w:szCs w:val="18"/>
              </w:rPr>
              <w:t>产品产量</w:t>
            </w:r>
          </w:p>
        </w:tc>
        <w:tc>
          <w:tcPr>
            <w:tcW w:w="1928" w:type="dxa"/>
            <w:gridSpan w:val="4"/>
            <w:tcBorders>
              <w:right w:val="single" w:color="000000" w:sz="10" w:space="0"/>
            </w:tcBorders>
            <w:vAlign w:val="top"/>
          </w:tcPr>
          <w:p>
            <w:pPr>
              <w:spacing w:before="167" w:line="220" w:lineRule="auto"/>
              <w:ind w:left="703"/>
              <w:rPr>
                <w:rFonts w:ascii="宋体" w:hAnsi="宋体" w:eastAsia="宋体" w:cs="宋体"/>
                <w:sz w:val="18"/>
                <w:szCs w:val="18"/>
              </w:rPr>
            </w:pPr>
            <w:r>
              <w:rPr>
                <w:rFonts w:ascii="宋体" w:hAnsi="宋体" w:eastAsia="宋体" w:cs="宋体"/>
                <w:spacing w:val="-4"/>
                <w:sz w:val="18"/>
                <w:szCs w:val="18"/>
              </w:rPr>
              <w:t>原</w:t>
            </w:r>
            <w:r>
              <w:rPr>
                <w:rFonts w:ascii="宋体" w:hAnsi="宋体" w:eastAsia="宋体" w:cs="宋体"/>
                <w:spacing w:val="-2"/>
                <w:sz w:val="18"/>
                <w:szCs w:val="18"/>
              </w:rPr>
              <w:t>辅料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491" w:type="dxa"/>
            <w:vMerge w:val="continue"/>
            <w:tcBorders>
              <w:top w:val="nil"/>
              <w:left w:val="single" w:color="000000" w:sz="10" w:space="0"/>
            </w:tcBorders>
            <w:textDirection w:val="tbRlV"/>
            <w:vAlign w:val="top"/>
          </w:tcPr>
          <w:p>
            <w:pPr>
              <w:rPr>
                <w:rFonts w:ascii="Arial"/>
                <w:sz w:val="21"/>
              </w:rPr>
            </w:pPr>
          </w:p>
        </w:tc>
        <w:tc>
          <w:tcPr>
            <w:tcW w:w="476" w:type="dxa"/>
            <w:vMerge w:val="continue"/>
            <w:tcBorders>
              <w:top w:val="nil"/>
            </w:tcBorders>
            <w:textDirection w:val="tbRlV"/>
            <w:vAlign w:val="top"/>
          </w:tcPr>
          <w:p>
            <w:pPr>
              <w:rPr>
                <w:rFonts w:ascii="Arial"/>
                <w:sz w:val="21"/>
              </w:rPr>
            </w:pPr>
          </w:p>
        </w:tc>
        <w:tc>
          <w:tcPr>
            <w:tcW w:w="479" w:type="dxa"/>
            <w:vMerge w:val="continue"/>
            <w:tcBorders>
              <w:top w:val="nil"/>
            </w:tcBorders>
            <w:textDirection w:val="tbRlV"/>
            <w:vAlign w:val="top"/>
          </w:tcPr>
          <w:p>
            <w:pPr>
              <w:rPr>
                <w:rFonts w:ascii="Arial"/>
                <w:sz w:val="21"/>
              </w:rPr>
            </w:pPr>
          </w:p>
        </w:tc>
        <w:tc>
          <w:tcPr>
            <w:tcW w:w="476" w:type="dxa"/>
            <w:vMerge w:val="continue"/>
            <w:tcBorders>
              <w:top w:val="nil"/>
            </w:tcBorders>
            <w:textDirection w:val="tbRlV"/>
            <w:vAlign w:val="top"/>
          </w:tcPr>
          <w:p>
            <w:pPr>
              <w:rPr>
                <w:rFonts w:ascii="Arial"/>
                <w:sz w:val="21"/>
              </w:rPr>
            </w:pPr>
          </w:p>
        </w:tc>
        <w:tc>
          <w:tcPr>
            <w:tcW w:w="476" w:type="dxa"/>
            <w:vMerge w:val="continue"/>
            <w:tcBorders>
              <w:top w:val="nil"/>
            </w:tcBorders>
            <w:textDirection w:val="tbRlV"/>
            <w:vAlign w:val="top"/>
          </w:tcPr>
          <w:p>
            <w:pPr>
              <w:rPr>
                <w:rFonts w:ascii="Arial"/>
                <w:sz w:val="21"/>
              </w:rPr>
            </w:pPr>
          </w:p>
        </w:tc>
        <w:tc>
          <w:tcPr>
            <w:tcW w:w="477" w:type="dxa"/>
            <w:textDirection w:val="tbRlV"/>
            <w:vAlign w:val="top"/>
          </w:tcPr>
          <w:p>
            <w:pPr>
              <w:spacing w:before="191" w:line="209" w:lineRule="auto"/>
              <w:ind w:left="258"/>
              <w:rPr>
                <w:rFonts w:ascii="宋体" w:hAnsi="宋体" w:eastAsia="宋体" w:cs="宋体"/>
                <w:sz w:val="18"/>
                <w:szCs w:val="18"/>
              </w:rPr>
            </w:pPr>
            <w:r>
              <w:rPr>
                <w:rFonts w:ascii="宋体" w:hAnsi="宋体" w:eastAsia="宋体" w:cs="宋体"/>
                <w:spacing w:val="-20"/>
                <w:sz w:val="18"/>
                <w:szCs w:val="18"/>
              </w:rPr>
              <w:t>参</w:t>
            </w:r>
            <w:r>
              <w:rPr>
                <w:rFonts w:ascii="宋体" w:hAnsi="宋体" w:eastAsia="宋体" w:cs="宋体"/>
                <w:spacing w:val="-15"/>
                <w:sz w:val="18"/>
                <w:szCs w:val="18"/>
              </w:rPr>
              <w:t xml:space="preserve"> 数 名 称</w:t>
            </w:r>
          </w:p>
        </w:tc>
        <w:tc>
          <w:tcPr>
            <w:tcW w:w="476" w:type="dxa"/>
            <w:textDirection w:val="tbRlV"/>
            <w:vAlign w:val="top"/>
          </w:tcPr>
          <w:p>
            <w:pPr>
              <w:spacing w:before="189" w:line="208" w:lineRule="auto"/>
              <w:ind w:left="376"/>
              <w:rPr>
                <w:rFonts w:ascii="宋体" w:hAnsi="宋体" w:eastAsia="宋体" w:cs="宋体"/>
                <w:sz w:val="18"/>
                <w:szCs w:val="18"/>
              </w:rPr>
            </w:pPr>
            <w:r>
              <w:rPr>
                <w:rFonts w:ascii="宋体" w:hAnsi="宋体" w:eastAsia="宋体" w:cs="宋体"/>
                <w:spacing w:val="-16"/>
                <w:sz w:val="18"/>
                <w:szCs w:val="18"/>
              </w:rPr>
              <w:t>设</w:t>
            </w:r>
            <w:r>
              <w:rPr>
                <w:rFonts w:ascii="宋体" w:hAnsi="宋体" w:eastAsia="宋体" w:cs="宋体"/>
                <w:spacing w:val="-14"/>
                <w:sz w:val="18"/>
                <w:szCs w:val="18"/>
              </w:rPr>
              <w:t xml:space="preserve"> 计 值</w:t>
            </w:r>
          </w:p>
        </w:tc>
        <w:tc>
          <w:tcPr>
            <w:tcW w:w="476" w:type="dxa"/>
            <w:textDirection w:val="tbRlV"/>
            <w:vAlign w:val="top"/>
          </w:tcPr>
          <w:p>
            <w:pPr>
              <w:spacing w:before="187" w:line="209" w:lineRule="auto"/>
              <w:ind w:left="258"/>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479" w:type="dxa"/>
            <w:textDirection w:val="tbRlV"/>
            <w:vAlign w:val="top"/>
          </w:tcPr>
          <w:p>
            <w:pPr>
              <w:spacing w:before="189" w:line="208" w:lineRule="auto"/>
              <w:ind w:left="258"/>
              <w:rPr>
                <w:rFonts w:ascii="宋体" w:hAnsi="宋体" w:eastAsia="宋体" w:cs="宋体"/>
                <w:sz w:val="18"/>
                <w:szCs w:val="18"/>
              </w:rPr>
            </w:pPr>
            <w:r>
              <w:rPr>
                <w:rFonts w:ascii="宋体" w:hAnsi="宋体" w:eastAsia="宋体" w:cs="宋体"/>
                <w:spacing w:val="-20"/>
                <w:sz w:val="18"/>
                <w:szCs w:val="18"/>
              </w:rPr>
              <w:t>生</w:t>
            </w:r>
            <w:r>
              <w:rPr>
                <w:rFonts w:ascii="宋体" w:hAnsi="宋体" w:eastAsia="宋体" w:cs="宋体"/>
                <w:spacing w:val="-15"/>
                <w:sz w:val="18"/>
                <w:szCs w:val="18"/>
              </w:rPr>
              <w:t xml:space="preserve"> 产 能 力</w:t>
            </w:r>
          </w:p>
        </w:tc>
        <w:tc>
          <w:tcPr>
            <w:tcW w:w="476" w:type="dxa"/>
            <w:textDirection w:val="tbRlV"/>
            <w:vAlign w:val="top"/>
          </w:tcPr>
          <w:p>
            <w:pPr>
              <w:spacing w:before="187" w:line="209" w:lineRule="auto"/>
              <w:ind w:left="258"/>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477" w:type="dxa"/>
            <w:textDirection w:val="tbRlV"/>
            <w:vAlign w:val="top"/>
          </w:tcPr>
          <w:p>
            <w:pPr>
              <w:spacing w:before="186" w:line="209" w:lineRule="auto"/>
              <w:ind w:left="25"/>
              <w:rPr>
                <w:rFonts w:ascii="宋体" w:hAnsi="宋体" w:eastAsia="宋体" w:cs="宋体"/>
                <w:sz w:val="18"/>
                <w:szCs w:val="18"/>
              </w:rPr>
            </w:pPr>
            <w:r>
              <w:rPr>
                <w:rFonts w:ascii="宋体" w:hAnsi="宋体" w:eastAsia="宋体" w:cs="宋体"/>
                <w:spacing w:val="-21"/>
                <w:sz w:val="18"/>
                <w:szCs w:val="18"/>
              </w:rPr>
              <w:t>中</w:t>
            </w:r>
            <w:r>
              <w:rPr>
                <w:rFonts w:ascii="宋体" w:hAnsi="宋体" w:eastAsia="宋体" w:cs="宋体"/>
                <w:spacing w:val="-16"/>
                <w:sz w:val="18"/>
                <w:szCs w:val="18"/>
              </w:rPr>
              <w:t xml:space="preserve"> 间 产 品 名 称</w:t>
            </w:r>
          </w:p>
        </w:tc>
        <w:tc>
          <w:tcPr>
            <w:tcW w:w="479" w:type="dxa"/>
            <w:textDirection w:val="tbRlV"/>
            <w:vAlign w:val="top"/>
          </w:tcPr>
          <w:p>
            <w:pPr>
              <w:spacing w:before="185" w:line="208" w:lineRule="auto"/>
              <w:ind w:left="25"/>
              <w:rPr>
                <w:rFonts w:ascii="宋体" w:hAnsi="宋体" w:eastAsia="宋体" w:cs="宋体"/>
                <w:sz w:val="18"/>
                <w:szCs w:val="18"/>
              </w:rPr>
            </w:pPr>
            <w:r>
              <w:rPr>
                <w:rFonts w:ascii="宋体" w:hAnsi="宋体" w:eastAsia="宋体" w:cs="宋体"/>
                <w:spacing w:val="-21"/>
                <w:sz w:val="18"/>
                <w:szCs w:val="18"/>
              </w:rPr>
              <w:t>中</w:t>
            </w:r>
            <w:r>
              <w:rPr>
                <w:rFonts w:ascii="宋体" w:hAnsi="宋体" w:eastAsia="宋体" w:cs="宋体"/>
                <w:spacing w:val="-16"/>
                <w:sz w:val="18"/>
                <w:szCs w:val="18"/>
              </w:rPr>
              <w:t xml:space="preserve"> 间 产 品 数 量</w:t>
            </w:r>
          </w:p>
        </w:tc>
        <w:tc>
          <w:tcPr>
            <w:tcW w:w="477" w:type="dxa"/>
            <w:textDirection w:val="tbRlV"/>
            <w:vAlign w:val="top"/>
          </w:tcPr>
          <w:p>
            <w:pPr>
              <w:spacing w:before="184" w:line="209" w:lineRule="auto"/>
              <w:ind w:left="258"/>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479" w:type="dxa"/>
            <w:textDirection w:val="tbRlV"/>
            <w:vAlign w:val="top"/>
          </w:tcPr>
          <w:p>
            <w:pPr>
              <w:spacing w:before="183" w:line="209" w:lineRule="auto"/>
              <w:ind w:left="25"/>
              <w:rPr>
                <w:rFonts w:ascii="宋体" w:hAnsi="宋体" w:eastAsia="宋体" w:cs="宋体"/>
                <w:sz w:val="18"/>
                <w:szCs w:val="18"/>
              </w:rPr>
            </w:pPr>
            <w:r>
              <w:rPr>
                <w:rFonts w:ascii="宋体" w:hAnsi="宋体" w:eastAsia="宋体" w:cs="宋体"/>
                <w:spacing w:val="-21"/>
                <w:sz w:val="18"/>
                <w:szCs w:val="18"/>
              </w:rPr>
              <w:t>最</w:t>
            </w:r>
            <w:r>
              <w:rPr>
                <w:rFonts w:ascii="宋体" w:hAnsi="宋体" w:eastAsia="宋体" w:cs="宋体"/>
                <w:spacing w:val="-16"/>
                <w:sz w:val="18"/>
                <w:szCs w:val="18"/>
              </w:rPr>
              <w:t xml:space="preserve"> 终 产 品 名 称</w:t>
            </w:r>
          </w:p>
        </w:tc>
        <w:tc>
          <w:tcPr>
            <w:tcW w:w="479" w:type="dxa"/>
            <w:textDirection w:val="tbRlV"/>
            <w:vAlign w:val="top"/>
          </w:tcPr>
          <w:p>
            <w:pPr>
              <w:spacing w:before="183" w:line="208" w:lineRule="auto"/>
              <w:ind w:left="25"/>
              <w:rPr>
                <w:rFonts w:ascii="宋体" w:hAnsi="宋体" w:eastAsia="宋体" w:cs="宋体"/>
                <w:sz w:val="18"/>
                <w:szCs w:val="18"/>
              </w:rPr>
            </w:pPr>
            <w:r>
              <w:rPr>
                <w:rFonts w:ascii="宋体" w:hAnsi="宋体" w:eastAsia="宋体" w:cs="宋体"/>
                <w:spacing w:val="-21"/>
                <w:sz w:val="18"/>
                <w:szCs w:val="18"/>
              </w:rPr>
              <w:t>最</w:t>
            </w:r>
            <w:r>
              <w:rPr>
                <w:rFonts w:ascii="宋体" w:hAnsi="宋体" w:eastAsia="宋体" w:cs="宋体"/>
                <w:spacing w:val="-16"/>
                <w:sz w:val="18"/>
                <w:szCs w:val="18"/>
              </w:rPr>
              <w:t xml:space="preserve"> 终 产 品 数 量</w:t>
            </w:r>
          </w:p>
        </w:tc>
        <w:tc>
          <w:tcPr>
            <w:tcW w:w="476" w:type="dxa"/>
            <w:textDirection w:val="tbRlV"/>
            <w:vAlign w:val="top"/>
          </w:tcPr>
          <w:p>
            <w:pPr>
              <w:spacing w:before="181" w:line="209" w:lineRule="auto"/>
              <w:ind w:left="258"/>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479" w:type="dxa"/>
            <w:textDirection w:val="tbRlV"/>
            <w:vAlign w:val="top"/>
          </w:tcPr>
          <w:p>
            <w:pPr>
              <w:spacing w:before="179" w:line="208" w:lineRule="auto"/>
              <w:ind w:left="493"/>
              <w:rPr>
                <w:rFonts w:ascii="宋体" w:hAnsi="宋体" w:eastAsia="宋体" w:cs="宋体"/>
                <w:sz w:val="18"/>
                <w:szCs w:val="18"/>
              </w:rPr>
            </w:pPr>
            <w:r>
              <w:rPr>
                <w:rFonts w:ascii="宋体" w:hAnsi="宋体" w:eastAsia="宋体" w:cs="宋体"/>
                <w:spacing w:val="-14"/>
                <w:sz w:val="18"/>
                <w:szCs w:val="18"/>
              </w:rPr>
              <w:t>种</w:t>
            </w:r>
            <w:r>
              <w:rPr>
                <w:rFonts w:ascii="宋体" w:hAnsi="宋体" w:eastAsia="宋体" w:cs="宋体"/>
                <w:spacing w:val="-12"/>
                <w:sz w:val="18"/>
                <w:szCs w:val="18"/>
              </w:rPr>
              <w:t xml:space="preserve"> 类</w:t>
            </w:r>
          </w:p>
        </w:tc>
        <w:tc>
          <w:tcPr>
            <w:tcW w:w="477" w:type="dxa"/>
            <w:textDirection w:val="tbRlV"/>
            <w:vAlign w:val="top"/>
          </w:tcPr>
          <w:p>
            <w:pPr>
              <w:spacing w:before="179" w:line="211" w:lineRule="auto"/>
              <w:ind w:left="493"/>
              <w:rPr>
                <w:rFonts w:ascii="宋体" w:hAnsi="宋体" w:eastAsia="宋体" w:cs="宋体"/>
                <w:sz w:val="18"/>
                <w:szCs w:val="18"/>
              </w:rPr>
            </w:pPr>
            <w:r>
              <w:rPr>
                <w:rFonts w:ascii="宋体" w:hAnsi="宋体" w:eastAsia="宋体" w:cs="宋体"/>
                <w:spacing w:val="-14"/>
                <w:sz w:val="18"/>
                <w:szCs w:val="18"/>
              </w:rPr>
              <w:t>名</w:t>
            </w:r>
            <w:r>
              <w:rPr>
                <w:rFonts w:ascii="宋体" w:hAnsi="宋体" w:eastAsia="宋体" w:cs="宋体"/>
                <w:spacing w:val="-12"/>
                <w:sz w:val="18"/>
                <w:szCs w:val="18"/>
              </w:rPr>
              <w:t xml:space="preserve"> 称</w:t>
            </w:r>
          </w:p>
        </w:tc>
        <w:tc>
          <w:tcPr>
            <w:tcW w:w="479" w:type="dxa"/>
            <w:textDirection w:val="tbRlV"/>
            <w:vAlign w:val="top"/>
          </w:tcPr>
          <w:p>
            <w:pPr>
              <w:spacing w:before="178" w:line="209" w:lineRule="auto"/>
              <w:ind w:left="493"/>
              <w:rPr>
                <w:rFonts w:ascii="宋体" w:hAnsi="宋体" w:eastAsia="宋体" w:cs="宋体"/>
                <w:sz w:val="18"/>
                <w:szCs w:val="18"/>
              </w:rPr>
            </w:pPr>
            <w:r>
              <w:rPr>
                <w:rFonts w:ascii="宋体" w:hAnsi="宋体" w:eastAsia="宋体" w:cs="宋体"/>
                <w:spacing w:val="-14"/>
                <w:sz w:val="18"/>
                <w:szCs w:val="18"/>
              </w:rPr>
              <w:t>用</w:t>
            </w:r>
            <w:r>
              <w:rPr>
                <w:rFonts w:ascii="宋体" w:hAnsi="宋体" w:eastAsia="宋体" w:cs="宋体"/>
                <w:spacing w:val="-12"/>
                <w:sz w:val="18"/>
                <w:szCs w:val="18"/>
              </w:rPr>
              <w:t xml:space="preserve"> 量</w:t>
            </w:r>
          </w:p>
        </w:tc>
        <w:tc>
          <w:tcPr>
            <w:tcW w:w="493" w:type="dxa"/>
            <w:tcBorders>
              <w:right w:val="single" w:color="000000" w:sz="10" w:space="0"/>
            </w:tcBorders>
            <w:textDirection w:val="tbRlV"/>
            <w:vAlign w:val="top"/>
          </w:tcPr>
          <w:p>
            <w:pPr>
              <w:spacing w:before="180" w:line="209" w:lineRule="auto"/>
              <w:ind w:left="258"/>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491" w:type="dxa"/>
            <w:tcBorders>
              <w:left w:val="single" w:color="000000" w:sz="10" w:space="0"/>
            </w:tcBorders>
            <w:vAlign w:val="top"/>
          </w:tcPr>
          <w:p>
            <w:pPr>
              <w:spacing w:before="92" w:line="186" w:lineRule="auto"/>
              <w:ind w:left="202"/>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9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91" w:type="dxa"/>
            <w:tcBorders>
              <w:left w:val="single" w:color="000000" w:sz="10" w:space="0"/>
            </w:tcBorders>
            <w:vAlign w:val="top"/>
          </w:tcPr>
          <w:p>
            <w:pPr>
              <w:spacing w:before="83" w:line="186" w:lineRule="auto"/>
              <w:ind w:left="18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9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91" w:type="dxa"/>
            <w:tcBorders>
              <w:left w:val="single" w:color="000000" w:sz="10" w:space="0"/>
            </w:tcBorders>
            <w:vAlign w:val="top"/>
          </w:tcPr>
          <w:p>
            <w:pPr>
              <w:spacing w:before="84" w:line="186" w:lineRule="auto"/>
              <w:ind w:left="189"/>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6"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79" w:type="dxa"/>
            <w:vAlign w:val="top"/>
          </w:tcPr>
          <w:p>
            <w:pPr>
              <w:rPr>
                <w:rFonts w:ascii="Arial"/>
                <w:sz w:val="21"/>
              </w:rPr>
            </w:pPr>
          </w:p>
        </w:tc>
        <w:tc>
          <w:tcPr>
            <w:tcW w:w="476" w:type="dxa"/>
            <w:vAlign w:val="top"/>
          </w:tcPr>
          <w:p>
            <w:pPr>
              <w:rPr>
                <w:rFonts w:ascii="Arial"/>
                <w:sz w:val="21"/>
              </w:rPr>
            </w:pPr>
          </w:p>
        </w:tc>
        <w:tc>
          <w:tcPr>
            <w:tcW w:w="479" w:type="dxa"/>
            <w:vAlign w:val="top"/>
          </w:tcPr>
          <w:p>
            <w:pPr>
              <w:rPr>
                <w:rFonts w:ascii="Arial"/>
                <w:sz w:val="21"/>
              </w:rPr>
            </w:pPr>
          </w:p>
        </w:tc>
        <w:tc>
          <w:tcPr>
            <w:tcW w:w="477" w:type="dxa"/>
            <w:vAlign w:val="top"/>
          </w:tcPr>
          <w:p>
            <w:pPr>
              <w:rPr>
                <w:rFonts w:ascii="Arial"/>
                <w:sz w:val="21"/>
              </w:rPr>
            </w:pPr>
          </w:p>
        </w:tc>
        <w:tc>
          <w:tcPr>
            <w:tcW w:w="479" w:type="dxa"/>
            <w:vAlign w:val="top"/>
          </w:tcPr>
          <w:p>
            <w:pPr>
              <w:rPr>
                <w:rFonts w:ascii="Arial"/>
                <w:sz w:val="21"/>
              </w:rPr>
            </w:pPr>
          </w:p>
        </w:tc>
        <w:tc>
          <w:tcPr>
            <w:tcW w:w="493" w:type="dxa"/>
            <w:tcBorders>
              <w:right w:val="single" w:color="000000" w:sz="10" w:space="0"/>
            </w:tcBorders>
            <w:vAlign w:val="top"/>
          </w:tcPr>
          <w:p>
            <w:pPr>
              <w:rPr>
                <w:rFonts w:ascii="Arial"/>
                <w:sz w:val="21"/>
              </w:rPr>
            </w:pPr>
          </w:p>
        </w:tc>
      </w:tr>
    </w:tbl>
    <w:p>
      <w:pPr>
        <w:rPr>
          <w:rFonts w:ascii="Arial"/>
          <w:sz w:val="21"/>
        </w:rPr>
      </w:pPr>
    </w:p>
    <w:p>
      <w:pPr>
        <w:sectPr>
          <w:headerReference r:id="rId24" w:type="default"/>
          <w:footerReference r:id="rId25" w:type="default"/>
          <w:pgSz w:w="11907" w:h="16839"/>
          <w:pgMar w:top="400" w:right="1150" w:bottom="1319" w:left="1154" w:header="0" w:footer="1141" w:gutter="0"/>
          <w:cols w:space="720" w:num="1"/>
        </w:sectPr>
      </w:pPr>
    </w:p>
    <w:p>
      <w:pPr>
        <w:spacing w:line="250" w:lineRule="auto"/>
        <w:rPr>
          <w:rFonts w:ascii="Arial"/>
          <w:sz w:val="21"/>
        </w:rPr>
      </w:pPr>
      <w:r>
        <w:pict>
          <v:shape id="_x0000_s1028" o:spid="_x0000_s1028" o:spt="202" type="#_x0000_t202" style="position:absolute;left:0pt;margin-left:56.7pt;margin-top:137.25pt;height:233.4pt;width:482.1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9577"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6"/>
                    <w:gridCol w:w="421"/>
                    <w:gridCol w:w="419"/>
                    <w:gridCol w:w="421"/>
                    <w:gridCol w:w="432"/>
                    <w:gridCol w:w="387"/>
                    <w:gridCol w:w="422"/>
                    <w:gridCol w:w="419"/>
                    <w:gridCol w:w="421"/>
                    <w:gridCol w:w="419"/>
                    <w:gridCol w:w="421"/>
                    <w:gridCol w:w="455"/>
                    <w:gridCol w:w="424"/>
                    <w:gridCol w:w="706"/>
                    <w:gridCol w:w="706"/>
                    <w:gridCol w:w="709"/>
                    <w:gridCol w:w="707"/>
                    <w:gridCol w:w="646"/>
                    <w:gridCol w:w="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436" w:type="dxa"/>
                        <w:vMerge w:val="restart"/>
                        <w:tcBorders>
                          <w:left w:val="single" w:color="000000" w:sz="10" w:space="0"/>
                          <w:bottom w:val="nil"/>
                        </w:tcBorders>
                        <w:textDirection w:val="tbRlV"/>
                        <w:vAlign w:val="top"/>
                      </w:tcPr>
                      <w:p>
                        <w:pPr>
                          <w:spacing w:before="131" w:line="210" w:lineRule="auto"/>
                          <w:ind w:left="1325"/>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421" w:type="dxa"/>
                        <w:vMerge w:val="restart"/>
                        <w:tcBorders>
                          <w:bottom w:val="nil"/>
                        </w:tcBorders>
                        <w:textDirection w:val="tbRlV"/>
                        <w:vAlign w:val="top"/>
                      </w:tcPr>
                      <w:p>
                        <w:pPr>
                          <w:spacing w:before="131" w:line="209" w:lineRule="auto"/>
                          <w:ind w:left="392"/>
                          <w:rPr>
                            <w:rFonts w:ascii="宋体" w:hAnsi="宋体" w:eastAsia="宋体" w:cs="宋体"/>
                            <w:sz w:val="18"/>
                            <w:szCs w:val="18"/>
                          </w:rPr>
                        </w:pPr>
                        <w:r>
                          <w:rPr>
                            <w:rFonts w:ascii="宋体" w:hAnsi="宋体" w:eastAsia="宋体" w:cs="宋体"/>
                            <w:spacing w:val="-24"/>
                            <w:sz w:val="18"/>
                            <w:szCs w:val="18"/>
                          </w:rPr>
                          <w:t>产</w:t>
                        </w:r>
                        <w:r>
                          <w:rPr>
                            <w:rFonts w:ascii="宋体" w:hAnsi="宋体" w:eastAsia="宋体" w:cs="宋体"/>
                            <w:spacing w:val="-17"/>
                            <w:sz w:val="18"/>
                            <w:szCs w:val="18"/>
                          </w:rPr>
                          <w:t xml:space="preserve"> 生 危 险 废 物 设 施 编 码</w:t>
                        </w:r>
                      </w:p>
                    </w:tc>
                    <w:tc>
                      <w:tcPr>
                        <w:tcW w:w="419" w:type="dxa"/>
                        <w:vMerge w:val="restart"/>
                        <w:tcBorders>
                          <w:bottom w:val="nil"/>
                        </w:tcBorders>
                        <w:textDirection w:val="tbRlV"/>
                        <w:vAlign w:val="top"/>
                      </w:tcPr>
                      <w:p>
                        <w:pPr>
                          <w:spacing w:before="128" w:line="209" w:lineRule="auto"/>
                          <w:ind w:left="392"/>
                          <w:rPr>
                            <w:rFonts w:ascii="宋体" w:hAnsi="宋体" w:eastAsia="宋体" w:cs="宋体"/>
                            <w:sz w:val="18"/>
                            <w:szCs w:val="18"/>
                          </w:rPr>
                        </w:pPr>
                        <w:r>
                          <w:rPr>
                            <w:rFonts w:ascii="宋体" w:hAnsi="宋体" w:eastAsia="宋体" w:cs="宋体"/>
                            <w:spacing w:val="-24"/>
                            <w:sz w:val="18"/>
                            <w:szCs w:val="18"/>
                          </w:rPr>
                          <w:t>产</w:t>
                        </w:r>
                        <w:r>
                          <w:rPr>
                            <w:rFonts w:ascii="宋体" w:hAnsi="宋体" w:eastAsia="宋体" w:cs="宋体"/>
                            <w:spacing w:val="-17"/>
                            <w:sz w:val="18"/>
                            <w:szCs w:val="18"/>
                          </w:rPr>
                          <w:t xml:space="preserve"> 生 危 险 废 物 设 施 名 称</w:t>
                        </w:r>
                      </w:p>
                    </w:tc>
                    <w:tc>
                      <w:tcPr>
                        <w:tcW w:w="421" w:type="dxa"/>
                        <w:vMerge w:val="restart"/>
                        <w:tcBorders>
                          <w:bottom w:val="nil"/>
                        </w:tcBorders>
                        <w:textDirection w:val="tbRlV"/>
                        <w:vAlign w:val="top"/>
                      </w:tcPr>
                      <w:p>
                        <w:pPr>
                          <w:spacing w:before="126" w:line="209" w:lineRule="auto"/>
                          <w:ind w:left="625"/>
                          <w:rPr>
                            <w:rFonts w:ascii="宋体" w:hAnsi="宋体" w:eastAsia="宋体" w:cs="宋体"/>
                            <w:sz w:val="18"/>
                            <w:szCs w:val="18"/>
                          </w:rPr>
                        </w:pPr>
                        <w:r>
                          <w:rPr>
                            <w:rFonts w:ascii="宋体" w:hAnsi="宋体" w:eastAsia="宋体" w:cs="宋体"/>
                            <w:spacing w:val="-17"/>
                            <w:sz w:val="18"/>
                            <w:szCs w:val="18"/>
                          </w:rPr>
                          <w:t>对 应 产 废 环 节 名 称</w:t>
                        </w:r>
                      </w:p>
                    </w:tc>
                    <w:tc>
                      <w:tcPr>
                        <w:tcW w:w="819" w:type="dxa"/>
                        <w:gridSpan w:val="2"/>
                        <w:vAlign w:val="top"/>
                      </w:tcPr>
                      <w:p>
                        <w:pPr>
                          <w:spacing w:before="51" w:line="228" w:lineRule="auto"/>
                          <w:ind w:left="136" w:right="144"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3"/>
                            <w:sz w:val="18"/>
                            <w:szCs w:val="18"/>
                          </w:rPr>
                          <w:t>险废</w:t>
                        </w:r>
                        <w:r>
                          <w:rPr>
                            <w:rFonts w:ascii="宋体" w:hAnsi="宋体" w:eastAsia="宋体" w:cs="宋体"/>
                            <w:sz w:val="18"/>
                            <w:szCs w:val="18"/>
                          </w:rPr>
                          <w:t xml:space="preserve"> </w:t>
                        </w:r>
                        <w:r>
                          <w:rPr>
                            <w:rFonts w:ascii="宋体" w:hAnsi="宋体" w:eastAsia="宋体" w:cs="宋体"/>
                            <w:spacing w:val="-4"/>
                            <w:sz w:val="18"/>
                            <w:szCs w:val="18"/>
                          </w:rPr>
                          <w:t>物</w:t>
                        </w:r>
                        <w:r>
                          <w:rPr>
                            <w:rFonts w:ascii="宋体" w:hAnsi="宋体" w:eastAsia="宋体" w:cs="宋体"/>
                            <w:spacing w:val="-2"/>
                            <w:sz w:val="18"/>
                            <w:szCs w:val="18"/>
                          </w:rPr>
                          <w:t>名称</w:t>
                        </w:r>
                      </w:p>
                    </w:tc>
                    <w:tc>
                      <w:tcPr>
                        <w:tcW w:w="422" w:type="dxa"/>
                        <w:vMerge w:val="restart"/>
                        <w:tcBorders>
                          <w:bottom w:val="nil"/>
                        </w:tcBorders>
                        <w:textDirection w:val="tbRlV"/>
                        <w:vAlign w:val="top"/>
                      </w:tcPr>
                      <w:p>
                        <w:pPr>
                          <w:spacing w:before="124" w:line="209" w:lineRule="auto"/>
                          <w:ind w:left="860"/>
                          <w:rPr>
                            <w:rFonts w:ascii="宋体" w:hAnsi="宋体" w:eastAsia="宋体" w:cs="宋体"/>
                            <w:sz w:val="18"/>
                            <w:szCs w:val="18"/>
                          </w:rPr>
                        </w:pPr>
                        <w:r>
                          <w:rPr>
                            <w:rFonts w:ascii="宋体" w:hAnsi="宋体" w:eastAsia="宋体" w:cs="宋体"/>
                            <w:spacing w:val="-24"/>
                            <w:sz w:val="18"/>
                            <w:szCs w:val="18"/>
                          </w:rPr>
                          <w:t>危</w:t>
                        </w:r>
                        <w:r>
                          <w:rPr>
                            <w:rFonts w:ascii="宋体" w:hAnsi="宋体" w:eastAsia="宋体" w:cs="宋体"/>
                            <w:spacing w:val="-16"/>
                            <w:sz w:val="18"/>
                            <w:szCs w:val="18"/>
                          </w:rPr>
                          <w:t xml:space="preserve"> 险 废 物 类 别</w:t>
                        </w:r>
                      </w:p>
                    </w:tc>
                    <w:tc>
                      <w:tcPr>
                        <w:tcW w:w="419" w:type="dxa"/>
                        <w:vMerge w:val="restart"/>
                        <w:tcBorders>
                          <w:bottom w:val="nil"/>
                        </w:tcBorders>
                        <w:textDirection w:val="tbRlV"/>
                        <w:vAlign w:val="top"/>
                      </w:tcPr>
                      <w:p>
                        <w:pPr>
                          <w:spacing w:before="120" w:line="209" w:lineRule="auto"/>
                          <w:ind w:left="860"/>
                          <w:rPr>
                            <w:rFonts w:ascii="宋体" w:hAnsi="宋体" w:eastAsia="宋体" w:cs="宋体"/>
                            <w:sz w:val="18"/>
                            <w:szCs w:val="18"/>
                          </w:rPr>
                        </w:pPr>
                        <w:r>
                          <w:rPr>
                            <w:rFonts w:ascii="宋体" w:hAnsi="宋体" w:eastAsia="宋体" w:cs="宋体"/>
                            <w:spacing w:val="-24"/>
                            <w:sz w:val="18"/>
                            <w:szCs w:val="18"/>
                          </w:rPr>
                          <w:t>危</w:t>
                        </w:r>
                        <w:r>
                          <w:rPr>
                            <w:rFonts w:ascii="宋体" w:hAnsi="宋体" w:eastAsia="宋体" w:cs="宋体"/>
                            <w:spacing w:val="-16"/>
                            <w:sz w:val="18"/>
                            <w:szCs w:val="18"/>
                          </w:rPr>
                          <w:t xml:space="preserve"> 险 废 物 代 码</w:t>
                        </w:r>
                      </w:p>
                    </w:tc>
                    <w:tc>
                      <w:tcPr>
                        <w:tcW w:w="421" w:type="dxa"/>
                        <w:vMerge w:val="restart"/>
                        <w:tcBorders>
                          <w:bottom w:val="nil"/>
                        </w:tcBorders>
                        <w:textDirection w:val="tbRlV"/>
                        <w:vAlign w:val="top"/>
                      </w:tcPr>
                      <w:p>
                        <w:pPr>
                          <w:spacing w:before="122" w:line="209" w:lineRule="auto"/>
                          <w:ind w:left="860"/>
                          <w:rPr>
                            <w:rFonts w:ascii="宋体" w:hAnsi="宋体" w:eastAsia="宋体" w:cs="宋体"/>
                            <w:sz w:val="18"/>
                            <w:szCs w:val="18"/>
                          </w:rPr>
                        </w:pPr>
                        <w:r>
                          <w:rPr>
                            <w:rFonts w:ascii="宋体" w:hAnsi="宋体" w:eastAsia="宋体" w:cs="宋体"/>
                            <w:spacing w:val="-24"/>
                            <w:sz w:val="18"/>
                            <w:szCs w:val="18"/>
                          </w:rPr>
                          <w:t>有</w:t>
                        </w:r>
                        <w:r>
                          <w:rPr>
                            <w:rFonts w:ascii="宋体" w:hAnsi="宋体" w:eastAsia="宋体" w:cs="宋体"/>
                            <w:spacing w:val="-16"/>
                            <w:sz w:val="18"/>
                            <w:szCs w:val="18"/>
                          </w:rPr>
                          <w:t xml:space="preserve"> 害 成 分 名 称</w:t>
                        </w:r>
                      </w:p>
                    </w:tc>
                    <w:tc>
                      <w:tcPr>
                        <w:tcW w:w="419" w:type="dxa"/>
                        <w:vMerge w:val="restart"/>
                        <w:tcBorders>
                          <w:bottom w:val="nil"/>
                        </w:tcBorders>
                        <w:textDirection w:val="tbRlV"/>
                        <w:vAlign w:val="top"/>
                      </w:tcPr>
                      <w:p>
                        <w:pPr>
                          <w:spacing w:before="121" w:line="210" w:lineRule="auto"/>
                          <w:ind w:left="1325"/>
                          <w:rPr>
                            <w:rFonts w:ascii="宋体" w:hAnsi="宋体" w:eastAsia="宋体" w:cs="宋体"/>
                            <w:sz w:val="18"/>
                            <w:szCs w:val="18"/>
                          </w:rPr>
                        </w:pPr>
                        <w:r>
                          <w:rPr>
                            <w:rFonts w:ascii="宋体" w:hAnsi="宋体" w:eastAsia="宋体" w:cs="宋体"/>
                            <w:spacing w:val="-14"/>
                            <w:sz w:val="18"/>
                            <w:szCs w:val="18"/>
                          </w:rPr>
                          <w:t>形</w:t>
                        </w:r>
                        <w:r>
                          <w:rPr>
                            <w:rFonts w:ascii="宋体" w:hAnsi="宋体" w:eastAsia="宋体" w:cs="宋体"/>
                            <w:spacing w:val="-12"/>
                            <w:sz w:val="18"/>
                            <w:szCs w:val="18"/>
                          </w:rPr>
                          <w:t xml:space="preserve"> 态</w:t>
                        </w:r>
                      </w:p>
                    </w:tc>
                    <w:tc>
                      <w:tcPr>
                        <w:tcW w:w="421" w:type="dxa"/>
                        <w:vMerge w:val="restart"/>
                        <w:tcBorders>
                          <w:bottom w:val="nil"/>
                        </w:tcBorders>
                        <w:textDirection w:val="tbRlV"/>
                        <w:vAlign w:val="top"/>
                      </w:tcPr>
                      <w:p>
                        <w:pPr>
                          <w:spacing w:before="119" w:line="208" w:lineRule="auto"/>
                          <w:ind w:left="1093"/>
                          <w:rPr>
                            <w:rFonts w:ascii="宋体" w:hAnsi="宋体" w:eastAsia="宋体" w:cs="宋体"/>
                            <w:sz w:val="18"/>
                            <w:szCs w:val="18"/>
                          </w:rPr>
                        </w:pPr>
                        <w:r>
                          <w:rPr>
                            <w:rFonts w:ascii="宋体" w:hAnsi="宋体" w:eastAsia="宋体" w:cs="宋体"/>
                            <w:spacing w:val="-20"/>
                            <w:sz w:val="18"/>
                            <w:szCs w:val="18"/>
                          </w:rPr>
                          <w:t>危</w:t>
                        </w:r>
                        <w:r>
                          <w:rPr>
                            <w:rFonts w:ascii="宋体" w:hAnsi="宋体" w:eastAsia="宋体" w:cs="宋体"/>
                            <w:spacing w:val="-15"/>
                            <w:sz w:val="18"/>
                            <w:szCs w:val="18"/>
                          </w:rPr>
                          <w:t xml:space="preserve"> 险 特 性</w:t>
                        </w:r>
                      </w:p>
                    </w:tc>
                    <w:tc>
                      <w:tcPr>
                        <w:tcW w:w="455" w:type="dxa"/>
                        <w:vMerge w:val="restart"/>
                        <w:tcBorders>
                          <w:bottom w:val="nil"/>
                        </w:tcBorders>
                        <w:textDirection w:val="tbRlV"/>
                        <w:vAlign w:val="top"/>
                      </w:tcPr>
                      <w:p>
                        <w:pPr>
                          <w:spacing w:before="137" w:line="208" w:lineRule="auto"/>
                          <w:ind w:left="625"/>
                          <w:rPr>
                            <w:rFonts w:ascii="宋体" w:hAnsi="宋体" w:eastAsia="宋体" w:cs="宋体"/>
                            <w:sz w:val="18"/>
                            <w:szCs w:val="18"/>
                          </w:rPr>
                        </w:pPr>
                        <w:r>
                          <w:rPr>
                            <w:rFonts w:ascii="宋体" w:hAnsi="宋体" w:eastAsia="宋体" w:cs="宋体"/>
                            <w:spacing w:val="-17"/>
                            <w:sz w:val="18"/>
                            <w:szCs w:val="18"/>
                          </w:rPr>
                          <w:t>本 年 度 预 计 产 生 量</w:t>
                        </w:r>
                      </w:p>
                    </w:tc>
                    <w:tc>
                      <w:tcPr>
                        <w:tcW w:w="424" w:type="dxa"/>
                        <w:vMerge w:val="restart"/>
                        <w:tcBorders>
                          <w:bottom w:val="nil"/>
                        </w:tcBorders>
                        <w:textDirection w:val="tbRlV"/>
                        <w:vAlign w:val="top"/>
                      </w:tcPr>
                      <w:p>
                        <w:pPr>
                          <w:spacing w:before="117" w:line="209" w:lineRule="auto"/>
                          <w:ind w:left="1093"/>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4080" w:type="dxa"/>
                        <w:gridSpan w:val="6"/>
                        <w:tcBorders>
                          <w:right w:val="single" w:color="000000" w:sz="10" w:space="0"/>
                        </w:tcBorders>
                        <w:vAlign w:val="top"/>
                      </w:tcPr>
                      <w:p>
                        <w:pPr>
                          <w:spacing w:before="166" w:line="220" w:lineRule="auto"/>
                          <w:ind w:left="1254"/>
                          <w:rPr>
                            <w:rFonts w:ascii="宋体" w:hAnsi="宋体" w:eastAsia="宋体" w:cs="宋体"/>
                            <w:sz w:val="18"/>
                            <w:szCs w:val="18"/>
                          </w:rPr>
                        </w:pPr>
                        <w:r>
                          <w:rPr>
                            <w:rFonts w:ascii="宋体" w:hAnsi="宋体" w:eastAsia="宋体" w:cs="宋体"/>
                            <w:spacing w:val="-3"/>
                            <w:sz w:val="18"/>
                            <w:szCs w:val="18"/>
                          </w:rPr>
                          <w:t>内部治理方式及去</w:t>
                        </w:r>
                        <w:r>
                          <w:rPr>
                            <w:rFonts w:ascii="宋体" w:hAnsi="宋体" w:eastAsia="宋体" w:cs="宋体"/>
                            <w:spacing w:val="-2"/>
                            <w:sz w:val="18"/>
                            <w:szCs w:val="18"/>
                          </w:rPr>
                          <w:t>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4" w:hRule="atLeast"/>
                    </w:trPr>
                    <w:tc>
                      <w:tcPr>
                        <w:tcW w:w="436" w:type="dxa"/>
                        <w:vMerge w:val="continue"/>
                        <w:tcBorders>
                          <w:top w:val="nil"/>
                          <w:left w:val="single" w:color="000000" w:sz="10" w:space="0"/>
                        </w:tcBorders>
                        <w:textDirection w:val="tbRlV"/>
                        <w:vAlign w:val="top"/>
                      </w:tcPr>
                      <w:p>
                        <w:pPr>
                          <w:rPr>
                            <w:rFonts w:ascii="Arial"/>
                            <w:sz w:val="21"/>
                          </w:rPr>
                        </w:pPr>
                      </w:p>
                    </w:tc>
                    <w:tc>
                      <w:tcPr>
                        <w:tcW w:w="421" w:type="dxa"/>
                        <w:vMerge w:val="continue"/>
                        <w:tcBorders>
                          <w:top w:val="nil"/>
                        </w:tcBorders>
                        <w:textDirection w:val="tbRlV"/>
                        <w:vAlign w:val="top"/>
                      </w:tcPr>
                      <w:p>
                        <w:pPr>
                          <w:rPr>
                            <w:rFonts w:ascii="Arial"/>
                            <w:sz w:val="21"/>
                          </w:rPr>
                        </w:pPr>
                      </w:p>
                    </w:tc>
                    <w:tc>
                      <w:tcPr>
                        <w:tcW w:w="419" w:type="dxa"/>
                        <w:vMerge w:val="continue"/>
                        <w:tcBorders>
                          <w:top w:val="nil"/>
                        </w:tcBorders>
                        <w:textDirection w:val="tbRlV"/>
                        <w:vAlign w:val="top"/>
                      </w:tcPr>
                      <w:p>
                        <w:pPr>
                          <w:rPr>
                            <w:rFonts w:ascii="Arial"/>
                            <w:sz w:val="21"/>
                          </w:rPr>
                        </w:pPr>
                      </w:p>
                    </w:tc>
                    <w:tc>
                      <w:tcPr>
                        <w:tcW w:w="421" w:type="dxa"/>
                        <w:vMerge w:val="continue"/>
                        <w:tcBorders>
                          <w:top w:val="nil"/>
                        </w:tcBorders>
                        <w:textDirection w:val="tbRlV"/>
                        <w:vAlign w:val="top"/>
                      </w:tcPr>
                      <w:p>
                        <w:pPr>
                          <w:rPr>
                            <w:rFonts w:ascii="Arial"/>
                            <w:sz w:val="21"/>
                          </w:rPr>
                        </w:pPr>
                      </w:p>
                    </w:tc>
                    <w:tc>
                      <w:tcPr>
                        <w:tcW w:w="432" w:type="dxa"/>
                        <w:vAlign w:val="top"/>
                      </w:tcPr>
                      <w:p>
                        <w:pPr>
                          <w:spacing w:before="26" w:line="220" w:lineRule="auto"/>
                          <w:ind w:left="117"/>
                          <w:rPr>
                            <w:rFonts w:ascii="宋体" w:hAnsi="宋体" w:eastAsia="宋体" w:cs="宋体"/>
                            <w:sz w:val="18"/>
                            <w:szCs w:val="18"/>
                          </w:rPr>
                        </w:pPr>
                        <w:r>
                          <w:rPr>
                            <w:rFonts w:ascii="宋体" w:hAnsi="宋体" w:eastAsia="宋体" w:cs="宋体"/>
                            <w:sz w:val="18"/>
                            <w:szCs w:val="18"/>
                          </w:rPr>
                          <w:t>行</w:t>
                        </w:r>
                      </w:p>
                      <w:p>
                        <w:pPr>
                          <w:spacing w:before="20" w:line="232" w:lineRule="auto"/>
                          <w:ind w:left="113"/>
                          <w:rPr>
                            <w:rFonts w:ascii="宋体" w:hAnsi="宋体" w:eastAsia="宋体" w:cs="宋体"/>
                            <w:sz w:val="18"/>
                            <w:szCs w:val="18"/>
                          </w:rPr>
                        </w:pPr>
                        <w:r>
                          <w:rPr>
                            <w:rFonts w:ascii="宋体" w:hAnsi="宋体" w:eastAsia="宋体" w:cs="宋体"/>
                            <w:sz w:val="18"/>
                            <w:szCs w:val="18"/>
                          </w:rPr>
                          <w:t>业</w:t>
                        </w:r>
                      </w:p>
                      <w:p>
                        <w:pPr>
                          <w:spacing w:before="7" w:line="220" w:lineRule="auto"/>
                          <w:ind w:left="114"/>
                          <w:rPr>
                            <w:rFonts w:ascii="宋体" w:hAnsi="宋体" w:eastAsia="宋体" w:cs="宋体"/>
                            <w:sz w:val="18"/>
                            <w:szCs w:val="18"/>
                          </w:rPr>
                        </w:pPr>
                        <w:r>
                          <w:rPr>
                            <w:rFonts w:ascii="宋体" w:hAnsi="宋体" w:eastAsia="宋体" w:cs="宋体"/>
                            <w:sz w:val="18"/>
                            <w:szCs w:val="18"/>
                          </w:rPr>
                          <w:t>俗</w:t>
                        </w:r>
                      </w:p>
                      <w:p>
                        <w:pPr>
                          <w:spacing w:before="17" w:line="222" w:lineRule="auto"/>
                          <w:ind w:left="113"/>
                          <w:rPr>
                            <w:rFonts w:ascii="宋体" w:hAnsi="宋体" w:eastAsia="宋体" w:cs="宋体"/>
                            <w:sz w:val="18"/>
                            <w:szCs w:val="18"/>
                          </w:rPr>
                        </w:pPr>
                        <w:r>
                          <w:rPr>
                            <w:rFonts w:ascii="宋体" w:hAnsi="宋体" w:eastAsia="宋体" w:cs="宋体"/>
                            <w:sz w:val="18"/>
                            <w:szCs w:val="18"/>
                          </w:rPr>
                          <w:t>称</w:t>
                        </w:r>
                      </w:p>
                      <w:p>
                        <w:pPr>
                          <w:spacing w:before="29" w:line="227" w:lineRule="auto"/>
                          <w:ind w:left="172"/>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p>
                        <w:pPr>
                          <w:spacing w:line="220" w:lineRule="auto"/>
                          <w:ind w:left="116"/>
                          <w:rPr>
                            <w:rFonts w:ascii="宋体" w:hAnsi="宋体" w:eastAsia="宋体" w:cs="宋体"/>
                            <w:sz w:val="18"/>
                            <w:szCs w:val="18"/>
                          </w:rPr>
                        </w:pPr>
                        <w:r>
                          <w:rPr>
                            <w:rFonts w:ascii="宋体" w:hAnsi="宋体" w:eastAsia="宋体" w:cs="宋体"/>
                            <w:sz w:val="18"/>
                            <w:szCs w:val="18"/>
                          </w:rPr>
                          <w:t>单</w:t>
                        </w:r>
                      </w:p>
                      <w:p>
                        <w:pPr>
                          <w:spacing w:before="18" w:line="221" w:lineRule="auto"/>
                          <w:ind w:left="114"/>
                          <w:rPr>
                            <w:rFonts w:ascii="宋体" w:hAnsi="宋体" w:eastAsia="宋体" w:cs="宋体"/>
                            <w:sz w:val="18"/>
                            <w:szCs w:val="18"/>
                          </w:rPr>
                        </w:pPr>
                        <w:r>
                          <w:rPr>
                            <w:rFonts w:ascii="宋体" w:hAnsi="宋体" w:eastAsia="宋体" w:cs="宋体"/>
                            <w:sz w:val="18"/>
                            <w:szCs w:val="18"/>
                          </w:rPr>
                          <w:t>位</w:t>
                        </w:r>
                      </w:p>
                      <w:p>
                        <w:pPr>
                          <w:spacing w:before="17" w:line="220" w:lineRule="auto"/>
                          <w:ind w:left="136"/>
                          <w:rPr>
                            <w:rFonts w:ascii="宋体" w:hAnsi="宋体" w:eastAsia="宋体" w:cs="宋体"/>
                            <w:sz w:val="18"/>
                            <w:szCs w:val="18"/>
                          </w:rPr>
                        </w:pPr>
                        <w:r>
                          <w:rPr>
                            <w:rFonts w:ascii="宋体" w:hAnsi="宋体" w:eastAsia="宋体" w:cs="宋体"/>
                            <w:sz w:val="18"/>
                            <w:szCs w:val="18"/>
                          </w:rPr>
                          <w:t>内</w:t>
                        </w:r>
                      </w:p>
                      <w:p>
                        <w:pPr>
                          <w:spacing w:before="18" w:line="220" w:lineRule="auto"/>
                          <w:ind w:left="116"/>
                          <w:rPr>
                            <w:rFonts w:ascii="宋体" w:hAnsi="宋体" w:eastAsia="宋体" w:cs="宋体"/>
                            <w:sz w:val="18"/>
                            <w:szCs w:val="18"/>
                          </w:rPr>
                        </w:pPr>
                        <w:r>
                          <w:rPr>
                            <w:rFonts w:ascii="宋体" w:hAnsi="宋体" w:eastAsia="宋体" w:cs="宋体"/>
                            <w:sz w:val="18"/>
                            <w:szCs w:val="18"/>
                          </w:rPr>
                          <w:t>部</w:t>
                        </w:r>
                      </w:p>
                      <w:p>
                        <w:pPr>
                          <w:spacing w:before="22" w:line="223" w:lineRule="auto"/>
                          <w:ind w:left="116"/>
                          <w:rPr>
                            <w:rFonts w:ascii="宋体" w:hAnsi="宋体" w:eastAsia="宋体" w:cs="宋体"/>
                            <w:sz w:val="18"/>
                            <w:szCs w:val="18"/>
                          </w:rPr>
                        </w:pPr>
                        <w:r>
                          <w:rPr>
                            <w:rFonts w:ascii="宋体" w:hAnsi="宋体" w:eastAsia="宋体" w:cs="宋体"/>
                            <w:sz w:val="18"/>
                            <w:szCs w:val="18"/>
                          </w:rPr>
                          <w:t>名</w:t>
                        </w:r>
                      </w:p>
                      <w:p>
                        <w:pPr>
                          <w:spacing w:before="15" w:line="222" w:lineRule="auto"/>
                          <w:ind w:left="113"/>
                          <w:rPr>
                            <w:rFonts w:ascii="宋体" w:hAnsi="宋体" w:eastAsia="宋体" w:cs="宋体"/>
                            <w:sz w:val="18"/>
                            <w:szCs w:val="18"/>
                          </w:rPr>
                        </w:pPr>
                        <w:r>
                          <w:rPr>
                            <w:rFonts w:ascii="宋体" w:hAnsi="宋体" w:eastAsia="宋体" w:cs="宋体"/>
                            <w:sz w:val="18"/>
                            <w:szCs w:val="18"/>
                          </w:rPr>
                          <w:t>称</w:t>
                        </w:r>
                      </w:p>
                    </w:tc>
                    <w:tc>
                      <w:tcPr>
                        <w:tcW w:w="387" w:type="dxa"/>
                        <w:textDirection w:val="tbRlV"/>
                        <w:vAlign w:val="top"/>
                      </w:tcPr>
                      <w:p>
                        <w:pPr>
                          <w:spacing w:before="113" w:line="209" w:lineRule="auto"/>
                          <w:ind w:left="128"/>
                          <w:rPr>
                            <w:rFonts w:ascii="宋体" w:hAnsi="宋体" w:eastAsia="宋体" w:cs="宋体"/>
                            <w:sz w:val="18"/>
                            <w:szCs w:val="18"/>
                          </w:rPr>
                        </w:pPr>
                        <w:r>
                          <w:rPr>
                            <w:rFonts w:ascii="宋体" w:hAnsi="宋体" w:eastAsia="宋体" w:cs="宋体"/>
                            <w:spacing w:val="-22"/>
                            <w:sz w:val="18"/>
                            <w:szCs w:val="18"/>
                          </w:rPr>
                          <w:t>国</w:t>
                        </w:r>
                        <w:r>
                          <w:rPr>
                            <w:rFonts w:ascii="宋体" w:hAnsi="宋体" w:eastAsia="宋体" w:cs="宋体"/>
                            <w:spacing w:val="-17"/>
                            <w:sz w:val="18"/>
                            <w:szCs w:val="18"/>
                          </w:rPr>
                          <w:t xml:space="preserve"> 家 危 险 废 物 名 录 名 称</w:t>
                        </w:r>
                      </w:p>
                    </w:tc>
                    <w:tc>
                      <w:tcPr>
                        <w:tcW w:w="422" w:type="dxa"/>
                        <w:vMerge w:val="continue"/>
                        <w:tcBorders>
                          <w:top w:val="nil"/>
                        </w:tcBorders>
                        <w:textDirection w:val="tbRlV"/>
                        <w:vAlign w:val="top"/>
                      </w:tcPr>
                      <w:p>
                        <w:pPr>
                          <w:rPr>
                            <w:rFonts w:ascii="Arial"/>
                            <w:sz w:val="21"/>
                          </w:rPr>
                        </w:pPr>
                      </w:p>
                    </w:tc>
                    <w:tc>
                      <w:tcPr>
                        <w:tcW w:w="419" w:type="dxa"/>
                        <w:vMerge w:val="continue"/>
                        <w:tcBorders>
                          <w:top w:val="nil"/>
                        </w:tcBorders>
                        <w:textDirection w:val="tbRlV"/>
                        <w:vAlign w:val="top"/>
                      </w:tcPr>
                      <w:p>
                        <w:pPr>
                          <w:rPr>
                            <w:rFonts w:ascii="Arial"/>
                            <w:sz w:val="21"/>
                          </w:rPr>
                        </w:pPr>
                      </w:p>
                    </w:tc>
                    <w:tc>
                      <w:tcPr>
                        <w:tcW w:w="421" w:type="dxa"/>
                        <w:vMerge w:val="continue"/>
                        <w:tcBorders>
                          <w:top w:val="nil"/>
                        </w:tcBorders>
                        <w:textDirection w:val="tbRlV"/>
                        <w:vAlign w:val="top"/>
                      </w:tcPr>
                      <w:p>
                        <w:pPr>
                          <w:rPr>
                            <w:rFonts w:ascii="Arial"/>
                            <w:sz w:val="21"/>
                          </w:rPr>
                        </w:pPr>
                      </w:p>
                    </w:tc>
                    <w:tc>
                      <w:tcPr>
                        <w:tcW w:w="419" w:type="dxa"/>
                        <w:vMerge w:val="continue"/>
                        <w:tcBorders>
                          <w:top w:val="nil"/>
                        </w:tcBorders>
                        <w:textDirection w:val="tbRlV"/>
                        <w:vAlign w:val="top"/>
                      </w:tcPr>
                      <w:p>
                        <w:pPr>
                          <w:rPr>
                            <w:rFonts w:ascii="Arial"/>
                            <w:sz w:val="21"/>
                          </w:rPr>
                        </w:pPr>
                      </w:p>
                    </w:tc>
                    <w:tc>
                      <w:tcPr>
                        <w:tcW w:w="421" w:type="dxa"/>
                        <w:vMerge w:val="continue"/>
                        <w:tcBorders>
                          <w:top w:val="nil"/>
                        </w:tcBorders>
                        <w:textDirection w:val="tbRlV"/>
                        <w:vAlign w:val="top"/>
                      </w:tcPr>
                      <w:p>
                        <w:pPr>
                          <w:rPr>
                            <w:rFonts w:ascii="Arial"/>
                            <w:sz w:val="21"/>
                          </w:rPr>
                        </w:pPr>
                      </w:p>
                    </w:tc>
                    <w:tc>
                      <w:tcPr>
                        <w:tcW w:w="455" w:type="dxa"/>
                        <w:vMerge w:val="continue"/>
                        <w:tcBorders>
                          <w:top w:val="nil"/>
                        </w:tcBorders>
                        <w:textDirection w:val="tbRlV"/>
                        <w:vAlign w:val="top"/>
                      </w:tcPr>
                      <w:p>
                        <w:pPr>
                          <w:rPr>
                            <w:rFonts w:ascii="Arial"/>
                            <w:sz w:val="21"/>
                          </w:rPr>
                        </w:pPr>
                      </w:p>
                    </w:tc>
                    <w:tc>
                      <w:tcPr>
                        <w:tcW w:w="424" w:type="dxa"/>
                        <w:vMerge w:val="continue"/>
                        <w:tcBorders>
                          <w:top w:val="nil"/>
                        </w:tcBorders>
                        <w:textDirection w:val="tbRlV"/>
                        <w:vAlign w:val="top"/>
                      </w:tcPr>
                      <w:p>
                        <w:pPr>
                          <w:rPr>
                            <w:rFonts w:ascii="Arial"/>
                            <w:sz w:val="21"/>
                          </w:rPr>
                        </w:pPr>
                      </w:p>
                    </w:tc>
                    <w:tc>
                      <w:tcPr>
                        <w:tcW w:w="706"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58" w:line="239" w:lineRule="auto"/>
                          <w:ind w:left="209"/>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行</w:t>
                        </w:r>
                      </w:p>
                      <w:p>
                        <w:pPr>
                          <w:spacing w:line="220" w:lineRule="auto"/>
                          <w:ind w:left="180"/>
                          <w:rPr>
                            <w:rFonts w:ascii="宋体" w:hAnsi="宋体" w:eastAsia="宋体" w:cs="宋体"/>
                            <w:sz w:val="18"/>
                            <w:szCs w:val="18"/>
                          </w:rPr>
                        </w:pPr>
                        <w:r>
                          <w:rPr>
                            <w:rFonts w:ascii="宋体" w:hAnsi="宋体" w:eastAsia="宋体" w:cs="宋体"/>
                            <w:spacing w:val="-2"/>
                            <w:sz w:val="18"/>
                            <w:szCs w:val="18"/>
                          </w:rPr>
                          <w:t>利用</w:t>
                        </w:r>
                      </w:p>
                      <w:p>
                        <w:pPr>
                          <w:spacing w:before="19" w:line="221" w:lineRule="auto"/>
                          <w:ind w:left="182"/>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7" w:line="220" w:lineRule="auto"/>
                          <w:ind w:left="181"/>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706" w:type="dxa"/>
                        <w:vAlign w:val="top"/>
                      </w:tcPr>
                      <w:p>
                        <w:pPr>
                          <w:spacing w:line="325" w:lineRule="auto"/>
                          <w:rPr>
                            <w:rFonts w:ascii="Arial"/>
                            <w:sz w:val="21"/>
                          </w:rPr>
                        </w:pPr>
                      </w:p>
                      <w:p>
                        <w:pPr>
                          <w:spacing w:line="326" w:lineRule="auto"/>
                          <w:rPr>
                            <w:rFonts w:ascii="Arial"/>
                            <w:sz w:val="21"/>
                          </w:rPr>
                        </w:pPr>
                      </w:p>
                      <w:p>
                        <w:pPr>
                          <w:spacing w:before="59" w:line="239" w:lineRule="auto"/>
                          <w:ind w:left="211"/>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行</w:t>
                        </w:r>
                      </w:p>
                      <w:p>
                        <w:pPr>
                          <w:spacing w:line="220" w:lineRule="auto"/>
                          <w:ind w:left="182"/>
                          <w:rPr>
                            <w:rFonts w:ascii="宋体" w:hAnsi="宋体" w:eastAsia="宋体" w:cs="宋体"/>
                            <w:sz w:val="18"/>
                            <w:szCs w:val="18"/>
                          </w:rPr>
                        </w:pPr>
                        <w:r>
                          <w:rPr>
                            <w:rFonts w:ascii="宋体" w:hAnsi="宋体" w:eastAsia="宋体" w:cs="宋体"/>
                            <w:spacing w:val="-2"/>
                            <w:sz w:val="18"/>
                            <w:szCs w:val="18"/>
                          </w:rPr>
                          <w:t>利用</w:t>
                        </w:r>
                      </w:p>
                      <w:p>
                        <w:pPr>
                          <w:spacing w:before="17" w:line="221" w:lineRule="auto"/>
                          <w:ind w:left="18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7" w:line="221" w:lineRule="auto"/>
                          <w:ind w:left="18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计</w:t>
                        </w:r>
                      </w:p>
                      <w:p>
                        <w:pPr>
                          <w:spacing w:before="19" w:line="220" w:lineRule="auto"/>
                          <w:ind w:left="188"/>
                          <w:rPr>
                            <w:rFonts w:ascii="宋体" w:hAnsi="宋体" w:eastAsia="宋体" w:cs="宋体"/>
                            <w:sz w:val="18"/>
                            <w:szCs w:val="18"/>
                          </w:rPr>
                        </w:pPr>
                        <w:r>
                          <w:rPr>
                            <w:rFonts w:ascii="宋体" w:hAnsi="宋体" w:eastAsia="宋体" w:cs="宋体"/>
                            <w:spacing w:val="-5"/>
                            <w:sz w:val="18"/>
                            <w:szCs w:val="18"/>
                          </w:rPr>
                          <w:t>能</w:t>
                        </w:r>
                        <w:r>
                          <w:rPr>
                            <w:rFonts w:ascii="宋体" w:hAnsi="宋体" w:eastAsia="宋体" w:cs="宋体"/>
                            <w:spacing w:val="-3"/>
                            <w:sz w:val="18"/>
                            <w:szCs w:val="18"/>
                          </w:rPr>
                          <w:t>力</w:t>
                        </w:r>
                      </w:p>
                    </w:tc>
                    <w:tc>
                      <w:tcPr>
                        <w:tcW w:w="709"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58" w:line="239" w:lineRule="auto"/>
                          <w:ind w:left="215"/>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行</w:t>
                        </w:r>
                      </w:p>
                      <w:p>
                        <w:pPr>
                          <w:spacing w:line="223" w:lineRule="auto"/>
                          <w:ind w:left="189"/>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6" w:line="221" w:lineRule="auto"/>
                          <w:ind w:left="188"/>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8" w:line="220" w:lineRule="auto"/>
                          <w:ind w:left="187"/>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707" w:type="dxa"/>
                        <w:vAlign w:val="top"/>
                      </w:tcPr>
                      <w:p>
                        <w:pPr>
                          <w:spacing w:line="325" w:lineRule="auto"/>
                          <w:rPr>
                            <w:rFonts w:ascii="Arial"/>
                            <w:sz w:val="21"/>
                          </w:rPr>
                        </w:pPr>
                      </w:p>
                      <w:p>
                        <w:pPr>
                          <w:spacing w:line="326" w:lineRule="auto"/>
                          <w:rPr>
                            <w:rFonts w:ascii="Arial"/>
                            <w:sz w:val="21"/>
                          </w:rPr>
                        </w:pPr>
                      </w:p>
                      <w:p>
                        <w:pPr>
                          <w:spacing w:before="59" w:line="239" w:lineRule="auto"/>
                          <w:ind w:left="21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行</w:t>
                        </w:r>
                      </w:p>
                      <w:p>
                        <w:pPr>
                          <w:spacing w:line="223" w:lineRule="auto"/>
                          <w:ind w:left="186"/>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4" w:line="221" w:lineRule="auto"/>
                          <w:ind w:left="186"/>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7" w:line="221" w:lineRule="auto"/>
                          <w:ind w:left="186"/>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计</w:t>
                        </w:r>
                      </w:p>
                      <w:p>
                        <w:pPr>
                          <w:spacing w:before="19" w:line="220" w:lineRule="auto"/>
                          <w:ind w:left="190"/>
                          <w:rPr>
                            <w:rFonts w:ascii="宋体" w:hAnsi="宋体" w:eastAsia="宋体" w:cs="宋体"/>
                            <w:sz w:val="18"/>
                            <w:szCs w:val="18"/>
                          </w:rPr>
                        </w:pPr>
                        <w:r>
                          <w:rPr>
                            <w:rFonts w:ascii="宋体" w:hAnsi="宋体" w:eastAsia="宋体" w:cs="宋体"/>
                            <w:spacing w:val="-5"/>
                            <w:sz w:val="18"/>
                            <w:szCs w:val="18"/>
                          </w:rPr>
                          <w:t>能</w:t>
                        </w:r>
                        <w:r>
                          <w:rPr>
                            <w:rFonts w:ascii="宋体" w:hAnsi="宋体" w:eastAsia="宋体" w:cs="宋体"/>
                            <w:spacing w:val="-3"/>
                            <w:sz w:val="18"/>
                            <w:szCs w:val="18"/>
                          </w:rPr>
                          <w:t>力</w:t>
                        </w:r>
                      </w:p>
                    </w:tc>
                    <w:tc>
                      <w:tcPr>
                        <w:tcW w:w="646"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58" w:line="239" w:lineRule="auto"/>
                          <w:ind w:left="158"/>
                          <w:rPr>
                            <w:rFonts w:ascii="宋体" w:hAnsi="宋体" w:eastAsia="宋体" w:cs="宋体"/>
                            <w:sz w:val="18"/>
                            <w:szCs w:val="18"/>
                          </w:rPr>
                        </w:pPr>
                        <w:r>
                          <w:rPr>
                            <w:rFonts w:ascii="宋体" w:hAnsi="宋体" w:eastAsia="宋体" w:cs="宋体"/>
                            <w:spacing w:val="-2"/>
                            <w:sz w:val="18"/>
                            <w:szCs w:val="18"/>
                          </w:rPr>
                          <w:t>贮存</w:t>
                        </w:r>
                      </w:p>
                      <w:p>
                        <w:pPr>
                          <w:spacing w:line="220" w:lineRule="auto"/>
                          <w:ind w:left="160"/>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6" w:line="220" w:lineRule="auto"/>
                          <w:ind w:left="159"/>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606" w:type="dxa"/>
                        <w:tcBorders>
                          <w:right w:val="single" w:color="000000" w:sz="10"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58" w:line="247" w:lineRule="auto"/>
                          <w:ind w:left="133" w:right="106" w:hanging="2"/>
                          <w:rPr>
                            <w:rFonts w:ascii="宋体" w:hAnsi="宋体" w:eastAsia="宋体" w:cs="宋体"/>
                            <w:sz w:val="18"/>
                            <w:szCs w:val="18"/>
                          </w:rPr>
                        </w:pPr>
                        <w:r>
                          <w:rPr>
                            <w:rFonts w:ascii="宋体" w:hAnsi="宋体" w:eastAsia="宋体" w:cs="宋体"/>
                            <w:spacing w:val="-4"/>
                            <w:sz w:val="18"/>
                            <w:szCs w:val="18"/>
                          </w:rPr>
                          <w:t>贮存</w:t>
                        </w:r>
                        <w:r>
                          <w:rPr>
                            <w:rFonts w:ascii="宋体" w:hAnsi="宋体" w:eastAsia="宋体" w:cs="宋体"/>
                            <w:sz w:val="18"/>
                            <w:szCs w:val="18"/>
                          </w:rPr>
                          <w:t xml:space="preserve"> </w:t>
                        </w:r>
                        <w:r>
                          <w:rPr>
                            <w:rFonts w:ascii="宋体" w:hAnsi="宋体" w:eastAsia="宋体" w:cs="宋体"/>
                            <w:spacing w:val="-5"/>
                            <w:sz w:val="18"/>
                            <w:szCs w:val="18"/>
                          </w:rPr>
                          <w:t>设施</w:t>
                        </w:r>
                        <w:r>
                          <w:rPr>
                            <w:rFonts w:ascii="宋体" w:hAnsi="宋体" w:eastAsia="宋体" w:cs="宋体"/>
                            <w:sz w:val="18"/>
                            <w:szCs w:val="18"/>
                          </w:rPr>
                          <w:t xml:space="preserve"> </w:t>
                        </w:r>
                        <w:r>
                          <w:rPr>
                            <w:rFonts w:ascii="宋体" w:hAnsi="宋体" w:eastAsia="宋体" w:cs="宋体"/>
                            <w:spacing w:val="-5"/>
                            <w:sz w:val="18"/>
                            <w:szCs w:val="18"/>
                          </w:rPr>
                          <w:t>设计</w:t>
                        </w:r>
                        <w:r>
                          <w:rPr>
                            <w:rFonts w:ascii="宋体" w:hAnsi="宋体" w:eastAsia="宋体" w:cs="宋体"/>
                            <w:sz w:val="18"/>
                            <w:szCs w:val="18"/>
                          </w:rPr>
                          <w:t xml:space="preserve"> </w:t>
                        </w:r>
                        <w:r>
                          <w:rPr>
                            <w:rFonts w:ascii="宋体" w:hAnsi="宋体" w:eastAsia="宋体" w:cs="宋体"/>
                            <w:spacing w:val="-5"/>
                            <w:sz w:val="18"/>
                            <w:szCs w:val="18"/>
                          </w:rPr>
                          <w:t>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436" w:type="dxa"/>
                        <w:tcBorders>
                          <w:left w:val="single" w:color="000000" w:sz="10" w:space="0"/>
                        </w:tcBorders>
                        <w:vAlign w:val="top"/>
                      </w:tcPr>
                      <w:p>
                        <w:pPr>
                          <w:spacing w:line="364" w:lineRule="auto"/>
                          <w:rPr>
                            <w:rFonts w:ascii="Arial"/>
                            <w:sz w:val="21"/>
                          </w:rPr>
                        </w:pPr>
                      </w:p>
                      <w:p>
                        <w:pPr>
                          <w:spacing w:before="52" w:line="186" w:lineRule="auto"/>
                          <w:ind w:left="17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421" w:type="dxa"/>
                        <w:textDirection w:val="tbRlV"/>
                        <w:vAlign w:val="top"/>
                      </w:tcPr>
                      <w:p>
                        <w:pPr>
                          <w:spacing w:before="131" w:line="198" w:lineRule="auto"/>
                          <w:ind w:left="40"/>
                          <w:rPr>
                            <w:rFonts w:ascii="宋体" w:hAnsi="宋体" w:eastAsia="宋体" w:cs="宋体"/>
                            <w:sz w:val="18"/>
                            <w:szCs w:val="18"/>
                          </w:rPr>
                        </w:pPr>
                        <w:r>
                          <w:rPr>
                            <w:rFonts w:ascii="宋体" w:hAnsi="宋体" w:eastAsia="宋体" w:cs="宋体"/>
                            <w:spacing w:val="-16"/>
                            <w:position w:val="1"/>
                            <w:sz w:val="18"/>
                            <w:szCs w:val="18"/>
                          </w:rPr>
                          <w:t xml:space="preserve">自 </w:t>
                        </w:r>
                        <w:r>
                          <w:rPr>
                            <w:rFonts w:ascii="宋体" w:hAnsi="宋体" w:eastAsia="宋体" w:cs="宋体"/>
                            <w:spacing w:val="-16"/>
                            <w:sz w:val="18"/>
                            <w:szCs w:val="18"/>
                          </w:rPr>
                          <w:t>动 生 成</w:t>
                        </w:r>
                      </w:p>
                    </w:tc>
                    <w:tc>
                      <w:tcPr>
                        <w:tcW w:w="419" w:type="dxa"/>
                        <w:textDirection w:val="tbRlV"/>
                        <w:vAlign w:val="top"/>
                      </w:tcPr>
                      <w:p>
                        <w:pPr>
                          <w:spacing w:before="128" w:line="198" w:lineRule="auto"/>
                          <w:ind w:left="40"/>
                          <w:rPr>
                            <w:rFonts w:ascii="宋体" w:hAnsi="宋体" w:eastAsia="宋体" w:cs="宋体"/>
                            <w:sz w:val="18"/>
                            <w:szCs w:val="18"/>
                          </w:rPr>
                        </w:pPr>
                        <w:r>
                          <w:rPr>
                            <w:rFonts w:ascii="宋体" w:hAnsi="宋体" w:eastAsia="宋体" w:cs="宋体"/>
                            <w:spacing w:val="-16"/>
                            <w:position w:val="1"/>
                            <w:sz w:val="18"/>
                            <w:szCs w:val="18"/>
                          </w:rPr>
                          <w:t xml:space="preserve">自 </w:t>
                        </w:r>
                        <w:r>
                          <w:rPr>
                            <w:rFonts w:ascii="宋体" w:hAnsi="宋体" w:eastAsia="宋体" w:cs="宋体"/>
                            <w:spacing w:val="-16"/>
                            <w:sz w:val="18"/>
                            <w:szCs w:val="18"/>
                          </w:rPr>
                          <w:t>动 生 成</w:t>
                        </w:r>
                      </w:p>
                    </w:tc>
                    <w:tc>
                      <w:tcPr>
                        <w:tcW w:w="421" w:type="dxa"/>
                        <w:vAlign w:val="top"/>
                      </w:tcPr>
                      <w:p>
                        <w:pPr>
                          <w:rPr>
                            <w:rFonts w:ascii="Arial"/>
                            <w:sz w:val="21"/>
                          </w:rPr>
                        </w:pPr>
                      </w:p>
                    </w:tc>
                    <w:tc>
                      <w:tcPr>
                        <w:tcW w:w="432" w:type="dxa"/>
                        <w:vAlign w:val="top"/>
                      </w:tcPr>
                      <w:p>
                        <w:pPr>
                          <w:rPr>
                            <w:rFonts w:ascii="Arial"/>
                            <w:sz w:val="21"/>
                          </w:rPr>
                        </w:pPr>
                      </w:p>
                    </w:tc>
                    <w:tc>
                      <w:tcPr>
                        <w:tcW w:w="387" w:type="dxa"/>
                        <w:vAlign w:val="top"/>
                      </w:tcPr>
                      <w:p>
                        <w:pPr>
                          <w:rPr>
                            <w:rFonts w:ascii="Arial"/>
                            <w:sz w:val="21"/>
                          </w:rPr>
                        </w:pPr>
                      </w:p>
                    </w:tc>
                    <w:tc>
                      <w:tcPr>
                        <w:tcW w:w="422"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55" w:type="dxa"/>
                        <w:vAlign w:val="top"/>
                      </w:tcPr>
                      <w:p>
                        <w:pPr>
                          <w:rPr>
                            <w:rFonts w:ascii="Arial"/>
                            <w:sz w:val="21"/>
                          </w:rPr>
                        </w:pPr>
                      </w:p>
                    </w:tc>
                    <w:tc>
                      <w:tcPr>
                        <w:tcW w:w="424" w:type="dxa"/>
                        <w:vAlign w:val="top"/>
                      </w:tcPr>
                      <w:p>
                        <w:pPr>
                          <w:rPr>
                            <w:rFonts w:ascii="Arial"/>
                            <w:sz w:val="21"/>
                          </w:rPr>
                        </w:pPr>
                      </w:p>
                    </w:tc>
                    <w:tc>
                      <w:tcPr>
                        <w:tcW w:w="706" w:type="dxa"/>
                        <w:vAlign w:val="top"/>
                      </w:tcPr>
                      <w:p>
                        <w:pPr>
                          <w:spacing w:before="272" w:line="239" w:lineRule="auto"/>
                          <w:ind w:left="209"/>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20" w:lineRule="auto"/>
                          <w:ind w:left="181"/>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06" w:type="dxa"/>
                        <w:vAlign w:val="top"/>
                      </w:tcPr>
                      <w:p>
                        <w:pPr>
                          <w:spacing w:before="272" w:line="239" w:lineRule="auto"/>
                          <w:ind w:left="211"/>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20" w:lineRule="auto"/>
                          <w:ind w:left="183"/>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09" w:type="dxa"/>
                        <w:vAlign w:val="top"/>
                      </w:tcPr>
                      <w:p>
                        <w:pPr>
                          <w:spacing w:before="272" w:line="239" w:lineRule="auto"/>
                          <w:ind w:left="215"/>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20" w:lineRule="auto"/>
                          <w:ind w:left="187"/>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07" w:type="dxa"/>
                        <w:vAlign w:val="top"/>
                      </w:tcPr>
                      <w:p>
                        <w:pPr>
                          <w:spacing w:before="272" w:line="239" w:lineRule="auto"/>
                          <w:ind w:left="21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20" w:lineRule="auto"/>
                          <w:ind w:left="184"/>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46" w:type="dxa"/>
                        <w:vAlign w:val="top"/>
                      </w:tcPr>
                      <w:p>
                        <w:pPr>
                          <w:spacing w:before="272" w:line="239" w:lineRule="auto"/>
                          <w:ind w:left="187"/>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20" w:lineRule="auto"/>
                          <w:ind w:left="159"/>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06" w:type="dxa"/>
                        <w:tcBorders>
                          <w:right w:val="single" w:color="000000" w:sz="10" w:space="0"/>
                        </w:tcBorders>
                        <w:vAlign w:val="top"/>
                      </w:tcPr>
                      <w:p>
                        <w:pPr>
                          <w:spacing w:before="273" w:line="254" w:lineRule="auto"/>
                          <w:ind w:left="132" w:right="106" w:firstLine="28"/>
                          <w:rPr>
                            <w:rFonts w:ascii="宋体" w:hAnsi="宋体" w:eastAsia="宋体" w:cs="宋体"/>
                            <w:sz w:val="18"/>
                            <w:szCs w:val="18"/>
                          </w:rPr>
                        </w:pPr>
                        <w:r>
                          <w:rPr>
                            <w:rFonts w:ascii="宋体" w:hAnsi="宋体" w:eastAsia="宋体" w:cs="宋体"/>
                            <w:spacing w:val="-19"/>
                            <w:sz w:val="18"/>
                            <w:szCs w:val="18"/>
                          </w:rPr>
                          <w:t>自</w:t>
                        </w:r>
                        <w:r>
                          <w:rPr>
                            <w:rFonts w:ascii="宋体" w:hAnsi="宋体" w:eastAsia="宋体" w:cs="宋体"/>
                            <w:spacing w:val="-18"/>
                            <w:sz w:val="18"/>
                            <w:szCs w:val="18"/>
                          </w:rPr>
                          <w:t>动</w:t>
                        </w:r>
                        <w:r>
                          <w:rPr>
                            <w:rFonts w:ascii="宋体" w:hAnsi="宋体" w:eastAsia="宋体" w:cs="宋体"/>
                            <w:sz w:val="18"/>
                            <w:szCs w:val="18"/>
                          </w:rPr>
                          <w:t xml:space="preserve"> </w:t>
                        </w:r>
                        <w:r>
                          <w:rPr>
                            <w:rFonts w:ascii="宋体" w:hAnsi="宋体" w:eastAsia="宋体" w:cs="宋体"/>
                            <w:spacing w:val="-5"/>
                            <w:sz w:val="18"/>
                            <w:szCs w:val="18"/>
                          </w:rPr>
                          <w:t>生</w:t>
                        </w:r>
                        <w:r>
                          <w:rPr>
                            <w:rFonts w:ascii="宋体" w:hAnsi="宋体" w:eastAsia="宋体" w:cs="宋体"/>
                            <w:spacing w:val="-4"/>
                            <w:sz w:val="18"/>
                            <w:szCs w:val="18"/>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36" w:type="dxa"/>
                        <w:tcBorders>
                          <w:left w:val="single" w:color="000000" w:sz="10" w:space="0"/>
                        </w:tcBorders>
                        <w:vAlign w:val="top"/>
                      </w:tcPr>
                      <w:p>
                        <w:pPr>
                          <w:spacing w:before="84" w:line="186" w:lineRule="auto"/>
                          <w:ind w:left="15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421"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32" w:type="dxa"/>
                        <w:vAlign w:val="top"/>
                      </w:tcPr>
                      <w:p>
                        <w:pPr>
                          <w:rPr>
                            <w:rFonts w:ascii="Arial"/>
                            <w:sz w:val="21"/>
                          </w:rPr>
                        </w:pPr>
                      </w:p>
                    </w:tc>
                    <w:tc>
                      <w:tcPr>
                        <w:tcW w:w="387" w:type="dxa"/>
                        <w:vAlign w:val="top"/>
                      </w:tcPr>
                      <w:p>
                        <w:pPr>
                          <w:rPr>
                            <w:rFonts w:ascii="Arial"/>
                            <w:sz w:val="21"/>
                          </w:rPr>
                        </w:pPr>
                      </w:p>
                    </w:tc>
                    <w:tc>
                      <w:tcPr>
                        <w:tcW w:w="422"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55" w:type="dxa"/>
                        <w:vAlign w:val="top"/>
                      </w:tcPr>
                      <w:p>
                        <w:pPr>
                          <w:rPr>
                            <w:rFonts w:ascii="Arial"/>
                            <w:sz w:val="21"/>
                          </w:rPr>
                        </w:pPr>
                      </w:p>
                    </w:tc>
                    <w:tc>
                      <w:tcPr>
                        <w:tcW w:w="424" w:type="dxa"/>
                        <w:vAlign w:val="top"/>
                      </w:tcPr>
                      <w:p>
                        <w:pPr>
                          <w:rPr>
                            <w:rFonts w:ascii="Arial"/>
                            <w:sz w:val="21"/>
                          </w:rPr>
                        </w:pPr>
                      </w:p>
                    </w:tc>
                    <w:tc>
                      <w:tcPr>
                        <w:tcW w:w="706" w:type="dxa"/>
                        <w:vAlign w:val="top"/>
                      </w:tcPr>
                      <w:p>
                        <w:pPr>
                          <w:rPr>
                            <w:rFonts w:ascii="Arial"/>
                            <w:sz w:val="21"/>
                          </w:rPr>
                        </w:pPr>
                      </w:p>
                    </w:tc>
                    <w:tc>
                      <w:tcPr>
                        <w:tcW w:w="706" w:type="dxa"/>
                        <w:vAlign w:val="top"/>
                      </w:tcPr>
                      <w:p>
                        <w:pPr>
                          <w:rPr>
                            <w:rFonts w:ascii="Arial"/>
                            <w:sz w:val="21"/>
                          </w:rPr>
                        </w:pPr>
                      </w:p>
                    </w:tc>
                    <w:tc>
                      <w:tcPr>
                        <w:tcW w:w="709" w:type="dxa"/>
                        <w:vAlign w:val="top"/>
                      </w:tcPr>
                      <w:p>
                        <w:pPr>
                          <w:rPr>
                            <w:rFonts w:ascii="Arial"/>
                            <w:sz w:val="21"/>
                          </w:rPr>
                        </w:pPr>
                      </w:p>
                    </w:tc>
                    <w:tc>
                      <w:tcPr>
                        <w:tcW w:w="707" w:type="dxa"/>
                        <w:vAlign w:val="top"/>
                      </w:tcPr>
                      <w:p>
                        <w:pPr>
                          <w:rPr>
                            <w:rFonts w:ascii="Arial"/>
                            <w:sz w:val="21"/>
                          </w:rPr>
                        </w:pPr>
                      </w:p>
                    </w:tc>
                    <w:tc>
                      <w:tcPr>
                        <w:tcW w:w="646" w:type="dxa"/>
                        <w:vAlign w:val="top"/>
                      </w:tcPr>
                      <w:p>
                        <w:pPr>
                          <w:rPr>
                            <w:rFonts w:ascii="Arial"/>
                            <w:sz w:val="21"/>
                          </w:rPr>
                        </w:pPr>
                      </w:p>
                    </w:tc>
                    <w:tc>
                      <w:tcPr>
                        <w:tcW w:w="60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36" w:type="dxa"/>
                        <w:tcBorders>
                          <w:left w:val="single" w:color="000000" w:sz="10" w:space="0"/>
                        </w:tcBorders>
                        <w:vAlign w:val="top"/>
                      </w:tcPr>
                      <w:p>
                        <w:pPr>
                          <w:spacing w:before="84" w:line="186" w:lineRule="auto"/>
                          <w:ind w:left="16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421"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32" w:type="dxa"/>
                        <w:vAlign w:val="top"/>
                      </w:tcPr>
                      <w:p>
                        <w:pPr>
                          <w:rPr>
                            <w:rFonts w:ascii="Arial"/>
                            <w:sz w:val="21"/>
                          </w:rPr>
                        </w:pPr>
                      </w:p>
                    </w:tc>
                    <w:tc>
                      <w:tcPr>
                        <w:tcW w:w="387" w:type="dxa"/>
                        <w:vAlign w:val="top"/>
                      </w:tcPr>
                      <w:p>
                        <w:pPr>
                          <w:rPr>
                            <w:rFonts w:ascii="Arial"/>
                            <w:sz w:val="21"/>
                          </w:rPr>
                        </w:pPr>
                      </w:p>
                    </w:tc>
                    <w:tc>
                      <w:tcPr>
                        <w:tcW w:w="422"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19" w:type="dxa"/>
                        <w:vAlign w:val="top"/>
                      </w:tcPr>
                      <w:p>
                        <w:pPr>
                          <w:rPr>
                            <w:rFonts w:ascii="Arial"/>
                            <w:sz w:val="21"/>
                          </w:rPr>
                        </w:pPr>
                      </w:p>
                    </w:tc>
                    <w:tc>
                      <w:tcPr>
                        <w:tcW w:w="421" w:type="dxa"/>
                        <w:vAlign w:val="top"/>
                      </w:tcPr>
                      <w:p>
                        <w:pPr>
                          <w:rPr>
                            <w:rFonts w:ascii="Arial"/>
                            <w:sz w:val="21"/>
                          </w:rPr>
                        </w:pPr>
                      </w:p>
                    </w:tc>
                    <w:tc>
                      <w:tcPr>
                        <w:tcW w:w="455" w:type="dxa"/>
                        <w:vAlign w:val="top"/>
                      </w:tcPr>
                      <w:p>
                        <w:pPr>
                          <w:rPr>
                            <w:rFonts w:ascii="Arial"/>
                            <w:sz w:val="21"/>
                          </w:rPr>
                        </w:pPr>
                      </w:p>
                    </w:tc>
                    <w:tc>
                      <w:tcPr>
                        <w:tcW w:w="424" w:type="dxa"/>
                        <w:vAlign w:val="top"/>
                      </w:tcPr>
                      <w:p>
                        <w:pPr>
                          <w:rPr>
                            <w:rFonts w:ascii="Arial"/>
                            <w:sz w:val="21"/>
                          </w:rPr>
                        </w:pPr>
                      </w:p>
                    </w:tc>
                    <w:tc>
                      <w:tcPr>
                        <w:tcW w:w="706" w:type="dxa"/>
                        <w:vAlign w:val="top"/>
                      </w:tcPr>
                      <w:p>
                        <w:pPr>
                          <w:rPr>
                            <w:rFonts w:ascii="Arial"/>
                            <w:sz w:val="21"/>
                          </w:rPr>
                        </w:pPr>
                      </w:p>
                    </w:tc>
                    <w:tc>
                      <w:tcPr>
                        <w:tcW w:w="706" w:type="dxa"/>
                        <w:vAlign w:val="top"/>
                      </w:tcPr>
                      <w:p>
                        <w:pPr>
                          <w:rPr>
                            <w:rFonts w:ascii="Arial"/>
                            <w:sz w:val="21"/>
                          </w:rPr>
                        </w:pPr>
                      </w:p>
                    </w:tc>
                    <w:tc>
                      <w:tcPr>
                        <w:tcW w:w="709" w:type="dxa"/>
                        <w:vAlign w:val="top"/>
                      </w:tcPr>
                      <w:p>
                        <w:pPr>
                          <w:rPr>
                            <w:rFonts w:ascii="Arial"/>
                            <w:sz w:val="21"/>
                          </w:rPr>
                        </w:pPr>
                      </w:p>
                    </w:tc>
                    <w:tc>
                      <w:tcPr>
                        <w:tcW w:w="707" w:type="dxa"/>
                        <w:vAlign w:val="top"/>
                      </w:tcPr>
                      <w:p>
                        <w:pPr>
                          <w:rPr>
                            <w:rFonts w:ascii="Arial"/>
                            <w:sz w:val="21"/>
                          </w:rPr>
                        </w:pPr>
                      </w:p>
                    </w:tc>
                    <w:tc>
                      <w:tcPr>
                        <w:tcW w:w="646" w:type="dxa"/>
                        <w:vAlign w:val="top"/>
                      </w:tcPr>
                      <w:p>
                        <w:pPr>
                          <w:rPr>
                            <w:rFonts w:ascii="Arial"/>
                            <w:sz w:val="21"/>
                          </w:rPr>
                        </w:pPr>
                      </w:p>
                    </w:tc>
                    <w:tc>
                      <w:tcPr>
                        <w:tcW w:w="606" w:type="dxa"/>
                        <w:tcBorders>
                          <w:right w:val="single" w:color="000000" w:sz="10" w:space="0"/>
                        </w:tcBorders>
                        <w:vAlign w:val="top"/>
                      </w:tcPr>
                      <w:p>
                        <w:pPr>
                          <w:rPr>
                            <w:rFonts w:ascii="Arial"/>
                            <w:sz w:val="21"/>
                          </w:rPr>
                        </w:pPr>
                      </w:p>
                    </w:tc>
                  </w:tr>
                </w:tbl>
                <w:p>
                  <w:pPr>
                    <w:rPr>
                      <w:rFonts w:ascii="Arial"/>
                      <w:sz w:val="21"/>
                    </w:rPr>
                  </w:pPr>
                </w:p>
              </w:txbxContent>
            </v:textbox>
          </v:shape>
        </w:pict>
      </w:r>
      <w:r>
        <w:pict>
          <v:shape id="_x0000_s1029" o:spid="_x0000_s1029" o:spt="202" type="#_x0000_t202" style="position:absolute;left:0pt;margin-left:56.45pt;margin-top:431.15pt;height:132.25pt;width:482.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9584"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4"/>
                    <w:gridCol w:w="677"/>
                    <w:gridCol w:w="678"/>
                    <w:gridCol w:w="637"/>
                    <w:gridCol w:w="688"/>
                    <w:gridCol w:w="677"/>
                    <w:gridCol w:w="977"/>
                    <w:gridCol w:w="977"/>
                    <w:gridCol w:w="658"/>
                    <w:gridCol w:w="718"/>
                    <w:gridCol w:w="661"/>
                    <w:gridCol w:w="989"/>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534" w:type="dxa"/>
                        <w:vMerge w:val="restart"/>
                        <w:tcBorders>
                          <w:left w:val="single" w:color="000000" w:sz="10" w:space="0"/>
                          <w:bottom w:val="nil"/>
                        </w:tcBorders>
                        <w:textDirection w:val="tbRlV"/>
                        <w:vAlign w:val="top"/>
                      </w:tcPr>
                      <w:p>
                        <w:pPr>
                          <w:spacing w:before="178" w:line="210" w:lineRule="auto"/>
                          <w:ind w:left="548"/>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677" w:type="dxa"/>
                        <w:vMerge w:val="restart"/>
                        <w:tcBorders>
                          <w:bottom w:val="nil"/>
                        </w:tcBorders>
                        <w:vAlign w:val="top"/>
                      </w:tcPr>
                      <w:p>
                        <w:pPr>
                          <w:spacing w:line="370" w:lineRule="auto"/>
                          <w:rPr>
                            <w:rFonts w:ascii="Arial"/>
                            <w:sz w:val="21"/>
                          </w:rPr>
                        </w:pPr>
                      </w:p>
                      <w:p>
                        <w:pPr>
                          <w:spacing w:before="58" w:line="241" w:lineRule="auto"/>
                          <w:ind w:left="152"/>
                          <w:rPr>
                            <w:rFonts w:ascii="宋体" w:hAnsi="宋体" w:eastAsia="宋体" w:cs="宋体"/>
                            <w:sz w:val="18"/>
                            <w:szCs w:val="18"/>
                          </w:rPr>
                        </w:pPr>
                        <w:r>
                          <w:rPr>
                            <w:rFonts w:ascii="宋体" w:hAnsi="宋体" w:eastAsia="宋体" w:cs="宋体"/>
                            <w:spacing w:val="-2"/>
                            <w:sz w:val="18"/>
                            <w:szCs w:val="18"/>
                          </w:rPr>
                          <w:t>贮存</w:t>
                        </w:r>
                      </w:p>
                      <w:p>
                        <w:pPr>
                          <w:spacing w:line="220" w:lineRule="auto"/>
                          <w:ind w:left="15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6" w:line="220" w:lineRule="auto"/>
                          <w:ind w:left="153"/>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678" w:type="dxa"/>
                        <w:vMerge w:val="restart"/>
                        <w:tcBorders>
                          <w:bottom w:val="nil"/>
                        </w:tcBorders>
                        <w:vAlign w:val="top"/>
                      </w:tcPr>
                      <w:p>
                        <w:pPr>
                          <w:spacing w:line="370" w:lineRule="auto"/>
                          <w:rPr>
                            <w:rFonts w:ascii="Arial"/>
                            <w:sz w:val="21"/>
                          </w:rPr>
                        </w:pPr>
                      </w:p>
                      <w:p>
                        <w:pPr>
                          <w:spacing w:before="58" w:line="241" w:lineRule="auto"/>
                          <w:ind w:left="154"/>
                          <w:rPr>
                            <w:rFonts w:ascii="宋体" w:hAnsi="宋体" w:eastAsia="宋体" w:cs="宋体"/>
                            <w:sz w:val="18"/>
                            <w:szCs w:val="18"/>
                          </w:rPr>
                        </w:pPr>
                        <w:r>
                          <w:rPr>
                            <w:rFonts w:ascii="宋体" w:hAnsi="宋体" w:eastAsia="宋体" w:cs="宋体"/>
                            <w:spacing w:val="-2"/>
                            <w:sz w:val="18"/>
                            <w:szCs w:val="18"/>
                          </w:rPr>
                          <w:t>贮存</w:t>
                        </w:r>
                      </w:p>
                      <w:p>
                        <w:pPr>
                          <w:spacing w:line="220" w:lineRule="auto"/>
                          <w:ind w:left="157"/>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6" w:line="220" w:lineRule="auto"/>
                          <w:ind w:left="154"/>
                          <w:rPr>
                            <w:rFonts w:ascii="宋体" w:hAnsi="宋体" w:eastAsia="宋体" w:cs="宋体"/>
                            <w:sz w:val="18"/>
                            <w:szCs w:val="18"/>
                          </w:rPr>
                        </w:pPr>
                        <w:r>
                          <w:rPr>
                            <w:rFonts w:ascii="宋体" w:hAnsi="宋体" w:eastAsia="宋体" w:cs="宋体"/>
                            <w:spacing w:val="-2"/>
                            <w:sz w:val="18"/>
                            <w:szCs w:val="18"/>
                          </w:rPr>
                          <w:t>类型</w:t>
                        </w:r>
                      </w:p>
                    </w:tc>
                    <w:tc>
                      <w:tcPr>
                        <w:tcW w:w="1325" w:type="dxa"/>
                        <w:gridSpan w:val="2"/>
                        <w:vAlign w:val="top"/>
                      </w:tcPr>
                      <w:p>
                        <w:pPr>
                          <w:spacing w:before="75" w:line="220" w:lineRule="auto"/>
                          <w:ind w:left="121"/>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677" w:type="dxa"/>
                        <w:vMerge w:val="restart"/>
                        <w:tcBorders>
                          <w:bottom w:val="nil"/>
                        </w:tcBorders>
                        <w:vAlign w:val="top"/>
                      </w:tcPr>
                      <w:p>
                        <w:pPr>
                          <w:spacing w:line="370" w:lineRule="auto"/>
                          <w:rPr>
                            <w:rFonts w:ascii="Arial"/>
                            <w:sz w:val="21"/>
                          </w:rPr>
                        </w:pPr>
                      </w:p>
                      <w:p>
                        <w:pPr>
                          <w:spacing w:before="58" w:line="241" w:lineRule="auto"/>
                          <w:ind w:left="160"/>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57"/>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58"/>
                          <w:rPr>
                            <w:rFonts w:ascii="宋体" w:hAnsi="宋体" w:eastAsia="宋体" w:cs="宋体"/>
                            <w:sz w:val="18"/>
                            <w:szCs w:val="18"/>
                          </w:rPr>
                        </w:pPr>
                        <w:r>
                          <w:rPr>
                            <w:rFonts w:ascii="宋体" w:hAnsi="宋体" w:eastAsia="宋体" w:cs="宋体"/>
                            <w:spacing w:val="-2"/>
                            <w:sz w:val="18"/>
                            <w:szCs w:val="18"/>
                          </w:rPr>
                          <w:t>类别</w:t>
                        </w:r>
                      </w:p>
                    </w:tc>
                    <w:tc>
                      <w:tcPr>
                        <w:tcW w:w="977"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before="59" w:line="254" w:lineRule="auto"/>
                          <w:ind w:left="308" w:right="129" w:hanging="177"/>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2"/>
                            <w:sz w:val="18"/>
                            <w:szCs w:val="18"/>
                          </w:rPr>
                          <w:t>险废物</w:t>
                        </w:r>
                        <w:r>
                          <w:rPr>
                            <w:rFonts w:ascii="宋体" w:hAnsi="宋体" w:eastAsia="宋体" w:cs="宋体"/>
                            <w:sz w:val="18"/>
                            <w:szCs w:val="18"/>
                          </w:rPr>
                          <w:t xml:space="preserve"> </w:t>
                        </w:r>
                        <w:r>
                          <w:rPr>
                            <w:rFonts w:ascii="宋体" w:hAnsi="宋体" w:eastAsia="宋体" w:cs="宋体"/>
                            <w:spacing w:val="-2"/>
                            <w:sz w:val="18"/>
                            <w:szCs w:val="18"/>
                          </w:rPr>
                          <w:t>代码</w:t>
                        </w:r>
                      </w:p>
                    </w:tc>
                    <w:tc>
                      <w:tcPr>
                        <w:tcW w:w="977"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8" w:line="255" w:lineRule="auto"/>
                          <w:ind w:left="315" w:right="125" w:hanging="181"/>
                          <w:rPr>
                            <w:rFonts w:ascii="宋体" w:hAnsi="宋体" w:eastAsia="宋体" w:cs="宋体"/>
                            <w:sz w:val="18"/>
                            <w:szCs w:val="18"/>
                          </w:rPr>
                        </w:pPr>
                        <w:r>
                          <w:rPr>
                            <w:rFonts w:ascii="宋体" w:hAnsi="宋体" w:eastAsia="宋体" w:cs="宋体"/>
                            <w:spacing w:val="-2"/>
                            <w:sz w:val="18"/>
                            <w:szCs w:val="18"/>
                          </w:rPr>
                          <w:t>有害成分</w:t>
                        </w:r>
                        <w:r>
                          <w:rPr>
                            <w:rFonts w:ascii="宋体" w:hAnsi="宋体" w:eastAsia="宋体" w:cs="宋体"/>
                            <w:sz w:val="18"/>
                            <w:szCs w:val="18"/>
                          </w:rPr>
                          <w:t xml:space="preserve"> </w:t>
                        </w:r>
                        <w:r>
                          <w:rPr>
                            <w:rFonts w:ascii="宋体" w:hAnsi="宋体" w:eastAsia="宋体" w:cs="宋体"/>
                            <w:spacing w:val="-3"/>
                            <w:sz w:val="18"/>
                            <w:szCs w:val="18"/>
                          </w:rPr>
                          <w:t>名</w:t>
                        </w:r>
                        <w:r>
                          <w:rPr>
                            <w:rFonts w:ascii="宋体" w:hAnsi="宋体" w:eastAsia="宋体" w:cs="宋体"/>
                            <w:spacing w:val="-2"/>
                            <w:sz w:val="18"/>
                            <w:szCs w:val="18"/>
                          </w:rPr>
                          <w:t>称</w:t>
                        </w:r>
                      </w:p>
                    </w:tc>
                    <w:tc>
                      <w:tcPr>
                        <w:tcW w:w="658" w:type="dxa"/>
                        <w:vMerge w:val="restart"/>
                        <w:tcBorders>
                          <w:bottom w:val="nil"/>
                        </w:tcBorders>
                        <w:vAlign w:val="top"/>
                      </w:tcPr>
                      <w:p>
                        <w:pPr>
                          <w:spacing w:line="301" w:lineRule="auto"/>
                          <w:rPr>
                            <w:rFonts w:ascii="Arial"/>
                            <w:sz w:val="21"/>
                          </w:rPr>
                        </w:pPr>
                      </w:p>
                      <w:p>
                        <w:pPr>
                          <w:spacing w:line="302" w:lineRule="auto"/>
                          <w:rPr>
                            <w:rFonts w:ascii="Arial"/>
                            <w:sz w:val="21"/>
                          </w:rPr>
                        </w:pPr>
                      </w:p>
                      <w:p>
                        <w:pPr>
                          <w:spacing w:before="58" w:line="222" w:lineRule="auto"/>
                          <w:ind w:left="157"/>
                          <w:rPr>
                            <w:rFonts w:ascii="宋体" w:hAnsi="宋体" w:eastAsia="宋体" w:cs="宋体"/>
                            <w:sz w:val="18"/>
                            <w:szCs w:val="18"/>
                          </w:rPr>
                        </w:pPr>
                        <w:r>
                          <w:rPr>
                            <w:rFonts w:ascii="宋体" w:hAnsi="宋体" w:eastAsia="宋体" w:cs="宋体"/>
                            <w:spacing w:val="-3"/>
                            <w:sz w:val="18"/>
                            <w:szCs w:val="18"/>
                          </w:rPr>
                          <w:t>形</w:t>
                        </w:r>
                        <w:r>
                          <w:rPr>
                            <w:rFonts w:ascii="宋体" w:hAnsi="宋体" w:eastAsia="宋体" w:cs="宋体"/>
                            <w:spacing w:val="-2"/>
                            <w:sz w:val="18"/>
                            <w:szCs w:val="18"/>
                          </w:rPr>
                          <w:t>态</w:t>
                        </w:r>
                      </w:p>
                    </w:tc>
                    <w:tc>
                      <w:tcPr>
                        <w:tcW w:w="718"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9" w:line="239" w:lineRule="auto"/>
                          <w:ind w:left="188"/>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19" w:lineRule="auto"/>
                          <w:ind w:left="186"/>
                          <w:rPr>
                            <w:rFonts w:ascii="宋体" w:hAnsi="宋体" w:eastAsia="宋体" w:cs="宋体"/>
                            <w:sz w:val="18"/>
                            <w:szCs w:val="18"/>
                          </w:rPr>
                        </w:pPr>
                        <w:r>
                          <w:rPr>
                            <w:rFonts w:ascii="宋体" w:hAnsi="宋体" w:eastAsia="宋体" w:cs="宋体"/>
                            <w:spacing w:val="-2"/>
                            <w:sz w:val="18"/>
                            <w:szCs w:val="18"/>
                          </w:rPr>
                          <w:t>特性</w:t>
                        </w:r>
                      </w:p>
                    </w:tc>
                    <w:tc>
                      <w:tcPr>
                        <w:tcW w:w="66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9" w:line="239" w:lineRule="auto"/>
                          <w:ind w:left="159"/>
                          <w:rPr>
                            <w:rFonts w:ascii="宋体" w:hAnsi="宋体" w:eastAsia="宋体" w:cs="宋体"/>
                            <w:sz w:val="18"/>
                            <w:szCs w:val="18"/>
                          </w:rPr>
                        </w:pPr>
                        <w:r>
                          <w:rPr>
                            <w:rFonts w:ascii="宋体" w:hAnsi="宋体" w:eastAsia="宋体" w:cs="宋体"/>
                            <w:spacing w:val="-2"/>
                            <w:sz w:val="18"/>
                            <w:szCs w:val="18"/>
                          </w:rPr>
                          <w:t>包装</w:t>
                        </w:r>
                      </w:p>
                      <w:p>
                        <w:pPr>
                          <w:spacing w:line="220" w:lineRule="auto"/>
                          <w:ind w:left="161"/>
                          <w:rPr>
                            <w:rFonts w:ascii="宋体" w:hAnsi="宋体" w:eastAsia="宋体" w:cs="宋体"/>
                            <w:sz w:val="18"/>
                            <w:szCs w:val="18"/>
                          </w:rPr>
                        </w:pPr>
                        <w:r>
                          <w:rPr>
                            <w:rFonts w:ascii="宋体" w:hAnsi="宋体" w:eastAsia="宋体" w:cs="宋体"/>
                            <w:spacing w:val="-3"/>
                            <w:sz w:val="18"/>
                            <w:szCs w:val="18"/>
                          </w:rPr>
                          <w:t>形</w:t>
                        </w:r>
                        <w:r>
                          <w:rPr>
                            <w:rFonts w:ascii="宋体" w:hAnsi="宋体" w:eastAsia="宋体" w:cs="宋体"/>
                            <w:spacing w:val="-2"/>
                            <w:sz w:val="18"/>
                            <w:szCs w:val="18"/>
                          </w:rPr>
                          <w:t>式</w:t>
                        </w:r>
                      </w:p>
                    </w:tc>
                    <w:tc>
                      <w:tcPr>
                        <w:tcW w:w="989" w:type="dxa"/>
                        <w:vMerge w:val="restart"/>
                        <w:tcBorders>
                          <w:bottom w:val="nil"/>
                        </w:tcBorders>
                        <w:vAlign w:val="top"/>
                      </w:tcPr>
                      <w:p>
                        <w:pPr>
                          <w:spacing w:line="369" w:lineRule="auto"/>
                          <w:rPr>
                            <w:rFonts w:ascii="Arial"/>
                            <w:sz w:val="21"/>
                          </w:rPr>
                        </w:pPr>
                      </w:p>
                      <w:p>
                        <w:pPr>
                          <w:spacing w:before="59" w:line="219" w:lineRule="auto"/>
                          <w:ind w:left="147"/>
                          <w:rPr>
                            <w:rFonts w:ascii="宋体" w:hAnsi="宋体" w:eastAsia="宋体" w:cs="宋体"/>
                            <w:sz w:val="18"/>
                            <w:szCs w:val="18"/>
                          </w:rPr>
                        </w:pPr>
                        <w:r>
                          <w:rPr>
                            <w:rFonts w:ascii="宋体" w:hAnsi="宋体" w:eastAsia="宋体" w:cs="宋体"/>
                            <w:spacing w:val="-2"/>
                            <w:sz w:val="18"/>
                            <w:szCs w:val="18"/>
                          </w:rPr>
                          <w:t>本年</w:t>
                        </w:r>
                        <w:r>
                          <w:rPr>
                            <w:rFonts w:ascii="宋体" w:hAnsi="宋体" w:eastAsia="宋体" w:cs="宋体"/>
                            <w:spacing w:val="-1"/>
                            <w:sz w:val="18"/>
                            <w:szCs w:val="18"/>
                          </w:rPr>
                          <w:t>度预</w:t>
                        </w:r>
                      </w:p>
                      <w:p>
                        <w:pPr>
                          <w:spacing w:before="21" w:line="220" w:lineRule="auto"/>
                          <w:ind w:left="147"/>
                          <w:rPr>
                            <w:rFonts w:ascii="宋体" w:hAnsi="宋体" w:eastAsia="宋体" w:cs="宋体"/>
                            <w:sz w:val="18"/>
                            <w:szCs w:val="18"/>
                          </w:rPr>
                        </w:pPr>
                        <w:r>
                          <w:rPr>
                            <w:rFonts w:ascii="宋体" w:hAnsi="宋体" w:eastAsia="宋体" w:cs="宋体"/>
                            <w:spacing w:val="-2"/>
                            <w:sz w:val="18"/>
                            <w:szCs w:val="18"/>
                          </w:rPr>
                          <w:t>计剩</w:t>
                        </w:r>
                        <w:r>
                          <w:rPr>
                            <w:rFonts w:ascii="宋体" w:hAnsi="宋体" w:eastAsia="宋体" w:cs="宋体"/>
                            <w:spacing w:val="-1"/>
                            <w:sz w:val="18"/>
                            <w:szCs w:val="18"/>
                          </w:rPr>
                          <w:t>余贮</w:t>
                        </w:r>
                      </w:p>
                      <w:p>
                        <w:pPr>
                          <w:spacing w:before="18" w:line="220" w:lineRule="auto"/>
                          <w:ind w:left="326"/>
                          <w:rPr>
                            <w:rFonts w:ascii="宋体" w:hAnsi="宋体" w:eastAsia="宋体" w:cs="宋体"/>
                            <w:sz w:val="18"/>
                            <w:szCs w:val="18"/>
                          </w:rPr>
                        </w:pPr>
                        <w:r>
                          <w:rPr>
                            <w:rFonts w:ascii="宋体" w:hAnsi="宋体" w:eastAsia="宋体" w:cs="宋体"/>
                            <w:spacing w:val="-2"/>
                            <w:sz w:val="18"/>
                            <w:szCs w:val="18"/>
                          </w:rPr>
                          <w:t>存量</w:t>
                        </w:r>
                      </w:p>
                    </w:tc>
                    <w:tc>
                      <w:tcPr>
                        <w:tcW w:w="713" w:type="dxa"/>
                        <w:vMerge w:val="restart"/>
                        <w:tcBorders>
                          <w:bottom w:val="nil"/>
                          <w:right w:val="single" w:color="000000" w:sz="10" w:space="0"/>
                        </w:tcBorders>
                        <w:vAlign w:val="top"/>
                      </w:tcPr>
                      <w:p>
                        <w:pPr>
                          <w:spacing w:line="243" w:lineRule="auto"/>
                          <w:rPr>
                            <w:rFonts w:ascii="Arial"/>
                            <w:sz w:val="21"/>
                          </w:rPr>
                        </w:pPr>
                      </w:p>
                      <w:p>
                        <w:pPr>
                          <w:spacing w:line="243" w:lineRule="auto"/>
                          <w:rPr>
                            <w:rFonts w:ascii="Arial"/>
                            <w:sz w:val="21"/>
                          </w:rPr>
                        </w:pPr>
                      </w:p>
                      <w:p>
                        <w:pPr>
                          <w:spacing w:before="59" w:line="239" w:lineRule="auto"/>
                          <w:ind w:left="185"/>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86"/>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trPr>
                    <w:tc>
                      <w:tcPr>
                        <w:tcW w:w="534" w:type="dxa"/>
                        <w:vMerge w:val="continue"/>
                        <w:tcBorders>
                          <w:top w:val="nil"/>
                          <w:left w:val="single" w:color="000000" w:sz="10" w:space="0"/>
                        </w:tcBorders>
                        <w:textDirection w:val="tbRlV"/>
                        <w:vAlign w:val="top"/>
                      </w:tcPr>
                      <w:p>
                        <w:pPr>
                          <w:rPr>
                            <w:rFonts w:ascii="Arial"/>
                            <w:sz w:val="21"/>
                          </w:rPr>
                        </w:pPr>
                      </w:p>
                    </w:tc>
                    <w:tc>
                      <w:tcPr>
                        <w:tcW w:w="677" w:type="dxa"/>
                        <w:vMerge w:val="continue"/>
                        <w:tcBorders>
                          <w:top w:val="nil"/>
                        </w:tcBorders>
                        <w:vAlign w:val="top"/>
                      </w:tcPr>
                      <w:p>
                        <w:pPr>
                          <w:rPr>
                            <w:rFonts w:ascii="Arial"/>
                            <w:sz w:val="21"/>
                          </w:rPr>
                        </w:pPr>
                      </w:p>
                    </w:tc>
                    <w:tc>
                      <w:tcPr>
                        <w:tcW w:w="678" w:type="dxa"/>
                        <w:vMerge w:val="continue"/>
                        <w:tcBorders>
                          <w:top w:val="nil"/>
                        </w:tcBorders>
                        <w:vAlign w:val="top"/>
                      </w:tcPr>
                      <w:p>
                        <w:pPr>
                          <w:rPr>
                            <w:rFonts w:ascii="Arial"/>
                            <w:sz w:val="21"/>
                          </w:rPr>
                        </w:pPr>
                      </w:p>
                    </w:tc>
                    <w:tc>
                      <w:tcPr>
                        <w:tcW w:w="637" w:type="dxa"/>
                        <w:vAlign w:val="top"/>
                      </w:tcPr>
                      <w:p>
                        <w:pPr>
                          <w:spacing w:before="25" w:line="220" w:lineRule="auto"/>
                          <w:ind w:left="139"/>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w:t>
                        </w:r>
                      </w:p>
                      <w:p>
                        <w:pPr>
                          <w:spacing w:before="20" w:line="229" w:lineRule="auto"/>
                          <w:ind w:left="109"/>
                          <w:rPr>
                            <w:rFonts w:ascii="Times New Roman" w:hAnsi="Times New Roman" w:eastAsia="Times New Roman" w:cs="Times New Roman"/>
                            <w:sz w:val="18"/>
                            <w:szCs w:val="18"/>
                          </w:rPr>
                        </w:pPr>
                        <w:r>
                          <w:rPr>
                            <w:rFonts w:ascii="宋体" w:hAnsi="宋体" w:eastAsia="宋体" w:cs="宋体"/>
                            <w:spacing w:val="-3"/>
                            <w:sz w:val="18"/>
                            <w:szCs w:val="18"/>
                          </w:rPr>
                          <w:t>俗</w:t>
                        </w:r>
                        <w:r>
                          <w:rPr>
                            <w:rFonts w:ascii="宋体" w:hAnsi="宋体" w:eastAsia="宋体" w:cs="宋体"/>
                            <w:spacing w:val="-2"/>
                            <w:sz w:val="18"/>
                            <w:szCs w:val="18"/>
                          </w:rPr>
                          <w:t>称</w:t>
                        </w:r>
                        <w:r>
                          <w:rPr>
                            <w:rFonts w:ascii="Times New Roman" w:hAnsi="Times New Roman" w:eastAsia="Times New Roman" w:cs="Times New Roman"/>
                            <w:spacing w:val="-2"/>
                            <w:sz w:val="18"/>
                            <w:szCs w:val="18"/>
                          </w:rPr>
                          <w:t>/</w:t>
                        </w:r>
                      </w:p>
                      <w:p>
                        <w:pPr>
                          <w:spacing w:before="9" w:line="220" w:lineRule="auto"/>
                          <w:ind w:left="137"/>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before="17" w:line="220" w:lineRule="auto"/>
                          <w:ind w:left="157"/>
                          <w:rPr>
                            <w:rFonts w:ascii="宋体" w:hAnsi="宋体" w:eastAsia="宋体" w:cs="宋体"/>
                            <w:sz w:val="18"/>
                            <w:szCs w:val="18"/>
                          </w:rPr>
                        </w:pPr>
                        <w:r>
                          <w:rPr>
                            <w:rFonts w:ascii="宋体" w:hAnsi="宋体" w:eastAsia="宋体" w:cs="宋体"/>
                            <w:spacing w:val="-8"/>
                            <w:sz w:val="18"/>
                            <w:szCs w:val="18"/>
                          </w:rPr>
                          <w:t>内</w:t>
                        </w:r>
                        <w:r>
                          <w:rPr>
                            <w:rFonts w:ascii="宋体" w:hAnsi="宋体" w:eastAsia="宋体" w:cs="宋体"/>
                            <w:spacing w:val="-7"/>
                            <w:sz w:val="18"/>
                            <w:szCs w:val="18"/>
                          </w:rPr>
                          <w:t>部</w:t>
                        </w:r>
                      </w:p>
                      <w:p>
                        <w:pPr>
                          <w:spacing w:before="18" w:line="222" w:lineRule="auto"/>
                          <w:ind w:left="138"/>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8" w:type="dxa"/>
                        <w:vAlign w:val="top"/>
                      </w:tcPr>
                      <w:p>
                        <w:pPr>
                          <w:spacing w:before="25" w:line="241" w:lineRule="auto"/>
                          <w:ind w:left="177"/>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6"/>
                            <w:sz w:val="18"/>
                            <w:szCs w:val="18"/>
                          </w:rPr>
                          <w:t>家</w:t>
                        </w:r>
                      </w:p>
                      <w:p>
                        <w:pPr>
                          <w:spacing w:line="220" w:lineRule="auto"/>
                          <w:ind w:left="161"/>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before="18" w:line="220" w:lineRule="auto"/>
                          <w:ind w:left="159"/>
                          <w:rPr>
                            <w:rFonts w:ascii="宋体" w:hAnsi="宋体" w:eastAsia="宋体" w:cs="宋体"/>
                            <w:sz w:val="18"/>
                            <w:szCs w:val="18"/>
                          </w:rPr>
                        </w:pPr>
                        <w:r>
                          <w:rPr>
                            <w:rFonts w:ascii="宋体" w:hAnsi="宋体" w:eastAsia="宋体" w:cs="宋体"/>
                            <w:spacing w:val="-2"/>
                            <w:sz w:val="18"/>
                            <w:szCs w:val="18"/>
                          </w:rPr>
                          <w:t>废物</w:t>
                        </w:r>
                      </w:p>
                      <w:p>
                        <w:pPr>
                          <w:spacing w:before="17" w:line="222" w:lineRule="auto"/>
                          <w:ind w:left="16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w:t>
                        </w:r>
                      </w:p>
                      <w:p>
                        <w:pPr>
                          <w:spacing w:before="16" w:line="222" w:lineRule="auto"/>
                          <w:ind w:left="16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77" w:type="dxa"/>
                        <w:vMerge w:val="continue"/>
                        <w:tcBorders>
                          <w:top w:val="nil"/>
                        </w:tcBorders>
                        <w:vAlign w:val="top"/>
                      </w:tcPr>
                      <w:p>
                        <w:pPr>
                          <w:rPr>
                            <w:rFonts w:ascii="Arial"/>
                            <w:sz w:val="21"/>
                          </w:rPr>
                        </w:pPr>
                      </w:p>
                    </w:tc>
                    <w:tc>
                      <w:tcPr>
                        <w:tcW w:w="977" w:type="dxa"/>
                        <w:vMerge w:val="continue"/>
                        <w:tcBorders>
                          <w:top w:val="nil"/>
                        </w:tcBorders>
                        <w:vAlign w:val="top"/>
                      </w:tcPr>
                      <w:p>
                        <w:pPr>
                          <w:rPr>
                            <w:rFonts w:ascii="Arial"/>
                            <w:sz w:val="21"/>
                          </w:rPr>
                        </w:pPr>
                      </w:p>
                    </w:tc>
                    <w:tc>
                      <w:tcPr>
                        <w:tcW w:w="977" w:type="dxa"/>
                        <w:vMerge w:val="continue"/>
                        <w:tcBorders>
                          <w:top w:val="nil"/>
                        </w:tcBorders>
                        <w:vAlign w:val="top"/>
                      </w:tcPr>
                      <w:p>
                        <w:pPr>
                          <w:rPr>
                            <w:rFonts w:ascii="Arial"/>
                            <w:sz w:val="21"/>
                          </w:rPr>
                        </w:pPr>
                      </w:p>
                    </w:tc>
                    <w:tc>
                      <w:tcPr>
                        <w:tcW w:w="658" w:type="dxa"/>
                        <w:vMerge w:val="continue"/>
                        <w:tcBorders>
                          <w:top w:val="nil"/>
                        </w:tcBorders>
                        <w:vAlign w:val="top"/>
                      </w:tcPr>
                      <w:p>
                        <w:pPr>
                          <w:rPr>
                            <w:rFonts w:ascii="Arial"/>
                            <w:sz w:val="21"/>
                          </w:rPr>
                        </w:pPr>
                      </w:p>
                    </w:tc>
                    <w:tc>
                      <w:tcPr>
                        <w:tcW w:w="718" w:type="dxa"/>
                        <w:vMerge w:val="continue"/>
                        <w:tcBorders>
                          <w:top w:val="nil"/>
                        </w:tcBorders>
                        <w:vAlign w:val="top"/>
                      </w:tcPr>
                      <w:p>
                        <w:pPr>
                          <w:rPr>
                            <w:rFonts w:ascii="Arial"/>
                            <w:sz w:val="21"/>
                          </w:rPr>
                        </w:pPr>
                      </w:p>
                    </w:tc>
                    <w:tc>
                      <w:tcPr>
                        <w:tcW w:w="661"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713"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34" w:type="dxa"/>
                        <w:tcBorders>
                          <w:left w:val="single" w:color="000000" w:sz="10" w:space="0"/>
                        </w:tcBorders>
                        <w:vAlign w:val="top"/>
                      </w:tcPr>
                      <w:p>
                        <w:pPr>
                          <w:spacing w:before="182" w:line="186" w:lineRule="auto"/>
                          <w:ind w:left="22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677" w:type="dxa"/>
                        <w:vAlign w:val="top"/>
                      </w:tcPr>
                      <w:p>
                        <w:pPr>
                          <w:spacing w:before="36" w:line="239" w:lineRule="auto"/>
                          <w:ind w:left="181"/>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53"/>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78" w:type="dxa"/>
                        <w:vAlign w:val="top"/>
                      </w:tcPr>
                      <w:p>
                        <w:pPr>
                          <w:rPr>
                            <w:rFonts w:ascii="Arial"/>
                            <w:sz w:val="21"/>
                          </w:rPr>
                        </w:pPr>
                      </w:p>
                    </w:tc>
                    <w:tc>
                      <w:tcPr>
                        <w:tcW w:w="637" w:type="dxa"/>
                        <w:vAlign w:val="top"/>
                      </w:tcPr>
                      <w:p>
                        <w:pPr>
                          <w:spacing w:before="36" w:line="239" w:lineRule="auto"/>
                          <w:ind w:left="165"/>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37"/>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88" w:type="dxa"/>
                        <w:vAlign w:val="top"/>
                      </w:tcPr>
                      <w:p>
                        <w:pPr>
                          <w:spacing w:before="36" w:line="239" w:lineRule="auto"/>
                          <w:ind w:left="189"/>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61"/>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77" w:type="dxa"/>
                        <w:vAlign w:val="top"/>
                      </w:tcPr>
                      <w:p>
                        <w:pPr>
                          <w:spacing w:before="36" w:line="239" w:lineRule="auto"/>
                          <w:ind w:left="187"/>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59"/>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977" w:type="dxa"/>
                        <w:vAlign w:val="top"/>
                      </w:tcPr>
                      <w:p>
                        <w:pPr>
                          <w:spacing w:before="36" w:line="239" w:lineRule="auto"/>
                          <w:ind w:left="338"/>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310"/>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977" w:type="dxa"/>
                        <w:vAlign w:val="top"/>
                      </w:tcPr>
                      <w:p>
                        <w:pPr>
                          <w:spacing w:before="36" w:line="239" w:lineRule="auto"/>
                          <w:ind w:left="34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315"/>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58" w:type="dxa"/>
                        <w:vAlign w:val="top"/>
                      </w:tcPr>
                      <w:p>
                        <w:pPr>
                          <w:spacing w:before="36" w:line="239" w:lineRule="auto"/>
                          <w:ind w:left="185"/>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57"/>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18" w:type="dxa"/>
                        <w:vAlign w:val="top"/>
                      </w:tcPr>
                      <w:p>
                        <w:pPr>
                          <w:spacing w:before="36" w:line="239" w:lineRule="auto"/>
                          <w:ind w:left="215"/>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6" w:lineRule="auto"/>
                          <w:ind w:left="187"/>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61" w:type="dxa"/>
                        <w:vAlign w:val="top"/>
                      </w:tcPr>
                      <w:p>
                        <w:pPr>
                          <w:rPr>
                            <w:rFonts w:ascii="Arial"/>
                            <w:sz w:val="21"/>
                          </w:rPr>
                        </w:pPr>
                      </w:p>
                    </w:tc>
                    <w:tc>
                      <w:tcPr>
                        <w:tcW w:w="989" w:type="dxa"/>
                        <w:vAlign w:val="top"/>
                      </w:tcPr>
                      <w:p>
                        <w:pPr>
                          <w:rPr>
                            <w:rFonts w:ascii="Arial"/>
                            <w:sz w:val="21"/>
                          </w:rPr>
                        </w:pPr>
                      </w:p>
                    </w:tc>
                    <w:tc>
                      <w:tcPr>
                        <w:tcW w:w="71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534" w:type="dxa"/>
                        <w:tcBorders>
                          <w:left w:val="single" w:color="000000" w:sz="10" w:space="0"/>
                        </w:tcBorders>
                        <w:vAlign w:val="top"/>
                      </w:tcPr>
                      <w:p>
                        <w:pPr>
                          <w:spacing w:before="83" w:line="186" w:lineRule="auto"/>
                          <w:ind w:left="207"/>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677" w:type="dxa"/>
                        <w:vAlign w:val="top"/>
                      </w:tcPr>
                      <w:p>
                        <w:pPr>
                          <w:rPr>
                            <w:rFonts w:ascii="Arial"/>
                            <w:sz w:val="21"/>
                          </w:rPr>
                        </w:pPr>
                      </w:p>
                    </w:tc>
                    <w:tc>
                      <w:tcPr>
                        <w:tcW w:w="678" w:type="dxa"/>
                        <w:vAlign w:val="top"/>
                      </w:tcPr>
                      <w:p>
                        <w:pPr>
                          <w:rPr>
                            <w:rFonts w:ascii="Arial"/>
                            <w:sz w:val="21"/>
                          </w:rPr>
                        </w:pPr>
                      </w:p>
                    </w:tc>
                    <w:tc>
                      <w:tcPr>
                        <w:tcW w:w="637" w:type="dxa"/>
                        <w:vAlign w:val="top"/>
                      </w:tcPr>
                      <w:p>
                        <w:pPr>
                          <w:rPr>
                            <w:rFonts w:ascii="Arial"/>
                            <w:sz w:val="21"/>
                          </w:rPr>
                        </w:pPr>
                      </w:p>
                    </w:tc>
                    <w:tc>
                      <w:tcPr>
                        <w:tcW w:w="688" w:type="dxa"/>
                        <w:vAlign w:val="top"/>
                      </w:tcPr>
                      <w:p>
                        <w:pPr>
                          <w:rPr>
                            <w:rFonts w:ascii="Arial"/>
                            <w:sz w:val="21"/>
                          </w:rPr>
                        </w:pPr>
                      </w:p>
                    </w:tc>
                    <w:tc>
                      <w:tcPr>
                        <w:tcW w:w="677" w:type="dxa"/>
                        <w:vAlign w:val="top"/>
                      </w:tcPr>
                      <w:p>
                        <w:pPr>
                          <w:rPr>
                            <w:rFonts w:ascii="Arial"/>
                            <w:sz w:val="21"/>
                          </w:rPr>
                        </w:pPr>
                      </w:p>
                    </w:tc>
                    <w:tc>
                      <w:tcPr>
                        <w:tcW w:w="977" w:type="dxa"/>
                        <w:vAlign w:val="top"/>
                      </w:tcPr>
                      <w:p>
                        <w:pPr>
                          <w:rPr>
                            <w:rFonts w:ascii="Arial"/>
                            <w:sz w:val="21"/>
                          </w:rPr>
                        </w:pPr>
                      </w:p>
                    </w:tc>
                    <w:tc>
                      <w:tcPr>
                        <w:tcW w:w="977" w:type="dxa"/>
                        <w:vAlign w:val="top"/>
                      </w:tcPr>
                      <w:p>
                        <w:pPr>
                          <w:rPr>
                            <w:rFonts w:ascii="Arial"/>
                            <w:sz w:val="21"/>
                          </w:rPr>
                        </w:pPr>
                      </w:p>
                    </w:tc>
                    <w:tc>
                      <w:tcPr>
                        <w:tcW w:w="658" w:type="dxa"/>
                        <w:vAlign w:val="top"/>
                      </w:tcPr>
                      <w:p>
                        <w:pPr>
                          <w:rPr>
                            <w:rFonts w:ascii="Arial"/>
                            <w:sz w:val="21"/>
                          </w:rPr>
                        </w:pPr>
                      </w:p>
                    </w:tc>
                    <w:tc>
                      <w:tcPr>
                        <w:tcW w:w="718" w:type="dxa"/>
                        <w:vAlign w:val="top"/>
                      </w:tcPr>
                      <w:p>
                        <w:pPr>
                          <w:rPr>
                            <w:rFonts w:ascii="Arial"/>
                            <w:sz w:val="21"/>
                          </w:rPr>
                        </w:pPr>
                      </w:p>
                    </w:tc>
                    <w:tc>
                      <w:tcPr>
                        <w:tcW w:w="661" w:type="dxa"/>
                        <w:vAlign w:val="top"/>
                      </w:tcPr>
                      <w:p>
                        <w:pPr>
                          <w:rPr>
                            <w:rFonts w:ascii="Arial"/>
                            <w:sz w:val="21"/>
                          </w:rPr>
                        </w:pPr>
                      </w:p>
                    </w:tc>
                    <w:tc>
                      <w:tcPr>
                        <w:tcW w:w="989" w:type="dxa"/>
                        <w:vAlign w:val="top"/>
                      </w:tcPr>
                      <w:p>
                        <w:pPr>
                          <w:rPr>
                            <w:rFonts w:ascii="Arial"/>
                            <w:sz w:val="21"/>
                          </w:rPr>
                        </w:pPr>
                      </w:p>
                    </w:tc>
                    <w:tc>
                      <w:tcPr>
                        <w:tcW w:w="71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34" w:type="dxa"/>
                        <w:tcBorders>
                          <w:left w:val="single" w:color="000000" w:sz="10" w:space="0"/>
                        </w:tcBorders>
                        <w:vAlign w:val="top"/>
                      </w:tcPr>
                      <w:p>
                        <w:pPr>
                          <w:spacing w:before="83" w:line="186" w:lineRule="auto"/>
                          <w:ind w:left="21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677" w:type="dxa"/>
                        <w:vAlign w:val="top"/>
                      </w:tcPr>
                      <w:p>
                        <w:pPr>
                          <w:rPr>
                            <w:rFonts w:ascii="Arial"/>
                            <w:sz w:val="21"/>
                          </w:rPr>
                        </w:pPr>
                      </w:p>
                    </w:tc>
                    <w:tc>
                      <w:tcPr>
                        <w:tcW w:w="678" w:type="dxa"/>
                        <w:vAlign w:val="top"/>
                      </w:tcPr>
                      <w:p>
                        <w:pPr>
                          <w:rPr>
                            <w:rFonts w:ascii="Arial"/>
                            <w:sz w:val="21"/>
                          </w:rPr>
                        </w:pPr>
                      </w:p>
                    </w:tc>
                    <w:tc>
                      <w:tcPr>
                        <w:tcW w:w="637" w:type="dxa"/>
                        <w:vAlign w:val="top"/>
                      </w:tcPr>
                      <w:p>
                        <w:pPr>
                          <w:rPr>
                            <w:rFonts w:ascii="Arial"/>
                            <w:sz w:val="21"/>
                          </w:rPr>
                        </w:pPr>
                      </w:p>
                    </w:tc>
                    <w:tc>
                      <w:tcPr>
                        <w:tcW w:w="688" w:type="dxa"/>
                        <w:vAlign w:val="top"/>
                      </w:tcPr>
                      <w:p>
                        <w:pPr>
                          <w:rPr>
                            <w:rFonts w:ascii="Arial"/>
                            <w:sz w:val="21"/>
                          </w:rPr>
                        </w:pPr>
                      </w:p>
                    </w:tc>
                    <w:tc>
                      <w:tcPr>
                        <w:tcW w:w="677" w:type="dxa"/>
                        <w:vAlign w:val="top"/>
                      </w:tcPr>
                      <w:p>
                        <w:pPr>
                          <w:rPr>
                            <w:rFonts w:ascii="Arial"/>
                            <w:sz w:val="21"/>
                          </w:rPr>
                        </w:pPr>
                      </w:p>
                    </w:tc>
                    <w:tc>
                      <w:tcPr>
                        <w:tcW w:w="977" w:type="dxa"/>
                        <w:vAlign w:val="top"/>
                      </w:tcPr>
                      <w:p>
                        <w:pPr>
                          <w:rPr>
                            <w:rFonts w:ascii="Arial"/>
                            <w:sz w:val="21"/>
                          </w:rPr>
                        </w:pPr>
                      </w:p>
                    </w:tc>
                    <w:tc>
                      <w:tcPr>
                        <w:tcW w:w="977" w:type="dxa"/>
                        <w:vAlign w:val="top"/>
                      </w:tcPr>
                      <w:p>
                        <w:pPr>
                          <w:rPr>
                            <w:rFonts w:ascii="Arial"/>
                            <w:sz w:val="21"/>
                          </w:rPr>
                        </w:pPr>
                      </w:p>
                    </w:tc>
                    <w:tc>
                      <w:tcPr>
                        <w:tcW w:w="658" w:type="dxa"/>
                        <w:vAlign w:val="top"/>
                      </w:tcPr>
                      <w:p>
                        <w:pPr>
                          <w:rPr>
                            <w:rFonts w:ascii="Arial"/>
                            <w:sz w:val="21"/>
                          </w:rPr>
                        </w:pPr>
                      </w:p>
                    </w:tc>
                    <w:tc>
                      <w:tcPr>
                        <w:tcW w:w="718" w:type="dxa"/>
                        <w:vAlign w:val="top"/>
                      </w:tcPr>
                      <w:p>
                        <w:pPr>
                          <w:rPr>
                            <w:rFonts w:ascii="Arial"/>
                            <w:sz w:val="21"/>
                          </w:rPr>
                        </w:pPr>
                      </w:p>
                    </w:tc>
                    <w:tc>
                      <w:tcPr>
                        <w:tcW w:w="661" w:type="dxa"/>
                        <w:vAlign w:val="top"/>
                      </w:tcPr>
                      <w:p>
                        <w:pPr>
                          <w:rPr>
                            <w:rFonts w:ascii="Arial"/>
                            <w:sz w:val="21"/>
                          </w:rPr>
                        </w:pPr>
                      </w:p>
                    </w:tc>
                    <w:tc>
                      <w:tcPr>
                        <w:tcW w:w="989" w:type="dxa"/>
                        <w:vAlign w:val="top"/>
                      </w:tcPr>
                      <w:p>
                        <w:pPr>
                          <w:rPr>
                            <w:rFonts w:ascii="Arial"/>
                            <w:sz w:val="21"/>
                          </w:rPr>
                        </w:pPr>
                      </w:p>
                    </w:tc>
                    <w:tc>
                      <w:tcPr>
                        <w:tcW w:w="713" w:type="dxa"/>
                        <w:tcBorders>
                          <w:right w:val="single" w:color="000000" w:sz="10" w:space="0"/>
                        </w:tcBorders>
                        <w:vAlign w:val="top"/>
                      </w:tcPr>
                      <w:p>
                        <w:pPr>
                          <w:rPr>
                            <w:rFonts w:ascii="Arial"/>
                            <w:sz w:val="21"/>
                          </w:rPr>
                        </w:pPr>
                      </w:p>
                    </w:tc>
                  </w:tr>
                </w:tbl>
                <w:p>
                  <w:pPr>
                    <w:rPr>
                      <w:rFonts w:ascii="Arial"/>
                      <w:sz w:val="21"/>
                    </w:rPr>
                  </w:pPr>
                </w:p>
              </w:txbxContent>
            </v:textbox>
          </v:shape>
        </w:pict>
      </w:r>
      <w:r>
        <w:pict>
          <v:shape id="_x0000_s1030" o:spid="_x0000_s1030" o:spt="202" type="#_x0000_t202" style="position:absolute;left:0pt;margin-left:153.15pt;margin-top:394.7pt;height:30.15pt;width:283.6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219" w:lineRule="auto"/>
                    <w:ind w:left="1295"/>
                    <w:rPr>
                      <w:rFonts w:ascii="黑体" w:hAnsi="黑体" w:eastAsia="黑体" w:cs="黑体"/>
                      <w:sz w:val="21"/>
                      <w:szCs w:val="21"/>
                    </w:rPr>
                  </w:pPr>
                  <w:r>
                    <w:rPr>
                      <w:rFonts w:ascii="黑体" w:hAnsi="黑体" w:eastAsia="黑体" w:cs="黑体"/>
                      <w:spacing w:val="-6"/>
                      <w:sz w:val="21"/>
                      <w:szCs w:val="21"/>
                    </w:rPr>
                    <w:t xml:space="preserve">表 </w:t>
                  </w:r>
                  <w:r>
                    <w:rPr>
                      <w:rFonts w:ascii="黑体" w:hAnsi="黑体" w:eastAsia="黑体" w:cs="黑体"/>
                      <w:spacing w:val="-3"/>
                      <w:sz w:val="21"/>
                      <w:szCs w:val="21"/>
                    </w:rPr>
                    <w:t>A.4  危险废物贮存情况信息表</w:t>
                  </w:r>
                </w:p>
                <w:p>
                  <w:pPr>
                    <w:spacing w:before="62" w:line="220" w:lineRule="auto"/>
                    <w:ind w:left="20"/>
                    <w:rPr>
                      <w:rFonts w:ascii="黑体" w:hAnsi="黑体" w:eastAsia="黑体" w:cs="黑体"/>
                      <w:sz w:val="21"/>
                      <w:szCs w:val="21"/>
                    </w:rPr>
                  </w:pPr>
                  <w:r>
                    <w:rPr>
                      <w:rFonts w:ascii="黑体" w:hAnsi="黑体" w:eastAsia="黑体" w:cs="黑体"/>
                      <w:spacing w:val="4"/>
                      <w:sz w:val="21"/>
                      <w:szCs w:val="21"/>
                    </w:rPr>
                    <w:t>(危险废物环境重点监</w:t>
                  </w:r>
                  <w:r>
                    <w:rPr>
                      <w:rFonts w:ascii="黑体" w:hAnsi="黑体" w:eastAsia="黑体" w:cs="黑体"/>
                      <w:spacing w:val="2"/>
                      <w:sz w:val="21"/>
                      <w:szCs w:val="21"/>
                    </w:rPr>
                    <w:t>管单位、危险废物简化管理单位填写)</w:t>
                  </w:r>
                </w:p>
              </w:txbxContent>
            </v:textbox>
          </v:shape>
        </w:pict>
      </w:r>
      <w:r>
        <w:pict>
          <v:shape id="_x0000_s1031" o:spid="_x0000_s1031" o:spt="202" type="#_x0000_t202" style="position:absolute;left:0pt;margin-left:193.3pt;margin-top:587.5pt;height:30.15pt;width:203.8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19" w:line="220" w:lineRule="auto"/>
                    <w:ind w:left="20"/>
                    <w:rPr>
                      <w:rFonts w:ascii="黑体" w:hAnsi="黑体" w:eastAsia="黑体" w:cs="黑体"/>
                      <w:sz w:val="21"/>
                      <w:szCs w:val="21"/>
                    </w:rPr>
                  </w:pPr>
                  <w:r>
                    <w:rPr>
                      <w:rFonts w:ascii="黑体" w:hAnsi="黑体" w:eastAsia="黑体" w:cs="黑体"/>
                      <w:spacing w:val="-4"/>
                      <w:sz w:val="21"/>
                      <w:szCs w:val="21"/>
                    </w:rPr>
                    <w:t xml:space="preserve">表 </w:t>
                  </w:r>
                  <w:r>
                    <w:rPr>
                      <w:rFonts w:ascii="黑体" w:hAnsi="黑体" w:eastAsia="黑体" w:cs="黑体"/>
                      <w:spacing w:val="-2"/>
                      <w:sz w:val="21"/>
                      <w:szCs w:val="21"/>
                    </w:rPr>
                    <w:t>A</w:t>
                  </w:r>
                  <w:r>
                    <w:rPr>
                      <w:rFonts w:ascii="黑体" w:hAnsi="黑体" w:eastAsia="黑体" w:cs="黑体"/>
                      <w:spacing w:val="-4"/>
                      <w:sz w:val="21"/>
                      <w:szCs w:val="21"/>
                    </w:rPr>
                    <w:t>.5  危</w:t>
                  </w:r>
                  <w:r>
                    <w:rPr>
                      <w:rFonts w:ascii="黑体" w:hAnsi="黑体" w:eastAsia="黑体" w:cs="黑体"/>
                      <w:spacing w:val="-2"/>
                      <w:sz w:val="21"/>
                      <w:szCs w:val="21"/>
                    </w:rPr>
                    <w:t>险废物自行利用/处置情况信息表</w:t>
                  </w:r>
                </w:p>
                <w:p>
                  <w:pPr>
                    <w:spacing w:before="61" w:line="220" w:lineRule="auto"/>
                    <w:ind w:left="371"/>
                    <w:rPr>
                      <w:rFonts w:ascii="黑体" w:hAnsi="黑体" w:eastAsia="黑体" w:cs="黑体"/>
                      <w:sz w:val="21"/>
                      <w:szCs w:val="21"/>
                    </w:rPr>
                  </w:pPr>
                  <w:r>
                    <w:rPr>
                      <w:rFonts w:ascii="黑体" w:hAnsi="黑体" w:eastAsia="黑体" w:cs="黑体"/>
                      <w:spacing w:val="8"/>
                      <w:sz w:val="21"/>
                      <w:szCs w:val="21"/>
                    </w:rPr>
                    <w:t>(危</w:t>
                  </w:r>
                  <w:r>
                    <w:rPr>
                      <w:rFonts w:ascii="黑体" w:hAnsi="黑体" w:eastAsia="黑体" w:cs="黑体"/>
                      <w:spacing w:val="4"/>
                      <w:sz w:val="21"/>
                      <w:szCs w:val="21"/>
                    </w:rPr>
                    <w:t>险废物环境重点监管单位填写)</w:t>
                  </w:r>
                </w:p>
              </w:txbxContent>
            </v:textbox>
          </v:shape>
        </w:pict>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126"/>
        <w:jc w:val="right"/>
        <w:rPr>
          <w:rFonts w:ascii="Arial" w:hAnsi="Arial" w:eastAsia="Arial" w:cs="Arial"/>
          <w:sz w:val="24"/>
          <w:szCs w:val="24"/>
        </w:rPr>
      </w:pPr>
      <w:bookmarkStart w:id="5" w:name="_bookmark9"/>
      <w:bookmarkEnd w:id="5"/>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308" w:line="220" w:lineRule="auto"/>
        <w:ind w:left="3209"/>
        <w:rPr>
          <w:rFonts w:ascii="黑体" w:hAnsi="黑体" w:eastAsia="黑体" w:cs="黑体"/>
          <w:sz w:val="21"/>
          <w:szCs w:val="21"/>
        </w:rPr>
      </w:pPr>
      <w:r>
        <w:rPr>
          <w:rFonts w:ascii="黑体" w:hAnsi="黑体" w:eastAsia="黑体" w:cs="黑体"/>
          <w:spacing w:val="-6"/>
          <w:sz w:val="21"/>
          <w:szCs w:val="21"/>
        </w:rPr>
        <w:t xml:space="preserve">表 </w:t>
      </w:r>
      <w:r>
        <w:rPr>
          <w:rFonts w:ascii="黑体" w:hAnsi="黑体" w:eastAsia="黑体" w:cs="黑体"/>
          <w:spacing w:val="-3"/>
          <w:sz w:val="21"/>
          <w:szCs w:val="21"/>
        </w:rPr>
        <w:t>A.3  危险废物产生情况信息表</w:t>
      </w:r>
    </w:p>
    <w:p>
      <w:pPr>
        <w:spacing w:before="61" w:line="220" w:lineRule="auto"/>
        <w:ind w:left="776"/>
        <w:rPr>
          <w:rFonts w:ascii="黑体" w:hAnsi="黑体" w:eastAsia="黑体" w:cs="黑体"/>
          <w:sz w:val="21"/>
          <w:szCs w:val="21"/>
        </w:rPr>
      </w:pPr>
      <w:r>
        <w:rPr>
          <w:rFonts w:ascii="黑体" w:hAnsi="黑体" w:eastAsia="黑体" w:cs="黑体"/>
          <w:spacing w:val="2"/>
          <w:sz w:val="21"/>
          <w:szCs w:val="21"/>
        </w:rPr>
        <w:t>(危险废物环境重点监管单位、危险废物简化管理单位、危险废物登记管理单位填写</w:t>
      </w:r>
      <w:r>
        <w:rPr>
          <w:rFonts w:ascii="黑体" w:hAnsi="黑体" w:eastAsia="黑体" w:cs="黑体"/>
          <w:spacing w:val="1"/>
          <w:sz w:val="21"/>
          <w:szCs w:val="21"/>
        </w:rPr>
        <w:t>)</w:t>
      </w:r>
    </w:p>
    <w:p/>
    <w:p/>
    <w:p/>
    <w:p/>
    <w:p/>
    <w:p/>
    <w:p/>
    <w:p/>
    <w:p/>
    <w:p/>
    <w:p/>
    <w:p/>
    <w:p/>
    <w:p/>
    <w:p/>
    <w:p/>
    <w:p/>
    <w:p/>
    <w:p/>
    <w:p/>
    <w:p/>
    <w:p/>
    <w:p/>
    <w:p/>
    <w:p/>
    <w:p/>
    <w:p/>
    <w:p/>
    <w:p/>
    <w:p/>
    <w:p/>
    <w:p/>
    <w:p/>
    <w:p/>
    <w:p/>
    <w:p/>
    <w:p/>
    <w:p/>
    <w:p/>
    <w:p/>
    <w:p>
      <w:pPr>
        <w:spacing w:line="240" w:lineRule="exact"/>
      </w:pPr>
    </w:p>
    <w:tbl>
      <w:tblPr>
        <w:tblStyle w:val="4"/>
        <w:tblW w:w="9478" w:type="dxa"/>
        <w:tblInd w:w="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9"/>
        <w:gridCol w:w="598"/>
        <w:gridCol w:w="685"/>
        <w:gridCol w:w="761"/>
        <w:gridCol w:w="654"/>
        <w:gridCol w:w="622"/>
        <w:gridCol w:w="752"/>
        <w:gridCol w:w="752"/>
        <w:gridCol w:w="665"/>
        <w:gridCol w:w="651"/>
        <w:gridCol w:w="854"/>
        <w:gridCol w:w="1181"/>
        <w:gridCol w:w="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549" w:type="dxa"/>
            <w:vMerge w:val="restart"/>
            <w:tcBorders>
              <w:left w:val="single" w:color="000000" w:sz="10" w:space="0"/>
              <w:bottom w:val="nil"/>
            </w:tcBorders>
            <w:textDirection w:val="tbRlV"/>
            <w:vAlign w:val="top"/>
          </w:tcPr>
          <w:p>
            <w:pPr>
              <w:spacing w:before="186" w:line="210" w:lineRule="auto"/>
              <w:ind w:left="548"/>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598"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9" w:line="239" w:lineRule="auto"/>
              <w:ind w:left="115"/>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line="219" w:lineRule="auto"/>
              <w:ind w:left="113"/>
              <w:rPr>
                <w:rFonts w:ascii="宋体" w:hAnsi="宋体" w:eastAsia="宋体" w:cs="宋体"/>
                <w:sz w:val="18"/>
                <w:szCs w:val="18"/>
              </w:rPr>
            </w:pPr>
            <w:r>
              <w:rPr>
                <w:rFonts w:ascii="宋体" w:hAnsi="宋体" w:eastAsia="宋体" w:cs="宋体"/>
                <w:spacing w:val="-2"/>
                <w:sz w:val="18"/>
                <w:szCs w:val="18"/>
              </w:rPr>
              <w:t>类型</w:t>
            </w:r>
          </w:p>
        </w:tc>
        <w:tc>
          <w:tcPr>
            <w:tcW w:w="685"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9" w:line="239" w:lineRule="auto"/>
              <w:ind w:left="161"/>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line="219" w:lineRule="auto"/>
              <w:ind w:left="159"/>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1415" w:type="dxa"/>
            <w:gridSpan w:val="2"/>
            <w:vAlign w:val="top"/>
          </w:tcPr>
          <w:p>
            <w:pPr>
              <w:spacing w:before="75" w:line="220" w:lineRule="auto"/>
              <w:ind w:left="166"/>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622" w:type="dxa"/>
            <w:vMerge w:val="restart"/>
            <w:tcBorders>
              <w:bottom w:val="nil"/>
            </w:tcBorders>
            <w:vAlign w:val="top"/>
          </w:tcPr>
          <w:p>
            <w:pPr>
              <w:spacing w:line="369" w:lineRule="auto"/>
              <w:rPr>
                <w:rFonts w:ascii="Arial"/>
                <w:sz w:val="21"/>
              </w:rPr>
            </w:pPr>
          </w:p>
          <w:p>
            <w:pPr>
              <w:spacing w:before="59" w:line="239" w:lineRule="auto"/>
              <w:ind w:left="134"/>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31"/>
              <w:rPr>
                <w:rFonts w:ascii="宋体" w:hAnsi="宋体" w:eastAsia="宋体" w:cs="宋体"/>
                <w:sz w:val="18"/>
                <w:szCs w:val="18"/>
              </w:rPr>
            </w:pPr>
            <w:r>
              <w:rPr>
                <w:rFonts w:ascii="宋体" w:hAnsi="宋体" w:eastAsia="宋体" w:cs="宋体"/>
                <w:spacing w:val="-2"/>
                <w:sz w:val="18"/>
                <w:szCs w:val="18"/>
              </w:rPr>
              <w:t>废物</w:t>
            </w:r>
          </w:p>
          <w:p>
            <w:pPr>
              <w:spacing w:before="19" w:line="220" w:lineRule="auto"/>
              <w:ind w:left="132"/>
              <w:rPr>
                <w:rFonts w:ascii="宋体" w:hAnsi="宋体" w:eastAsia="宋体" w:cs="宋体"/>
                <w:sz w:val="18"/>
                <w:szCs w:val="18"/>
              </w:rPr>
            </w:pPr>
            <w:r>
              <w:rPr>
                <w:rFonts w:ascii="宋体" w:hAnsi="宋体" w:eastAsia="宋体" w:cs="宋体"/>
                <w:spacing w:val="-2"/>
                <w:sz w:val="18"/>
                <w:szCs w:val="18"/>
              </w:rPr>
              <w:t>类别</w:t>
            </w:r>
          </w:p>
        </w:tc>
        <w:tc>
          <w:tcPr>
            <w:tcW w:w="752" w:type="dxa"/>
            <w:vMerge w:val="restart"/>
            <w:tcBorders>
              <w:bottom w:val="nil"/>
            </w:tcBorders>
            <w:vAlign w:val="top"/>
          </w:tcPr>
          <w:p>
            <w:pPr>
              <w:spacing w:line="369" w:lineRule="auto"/>
              <w:rPr>
                <w:rFonts w:ascii="Arial"/>
                <w:sz w:val="21"/>
              </w:rPr>
            </w:pPr>
          </w:p>
          <w:p>
            <w:pPr>
              <w:spacing w:before="59" w:line="239" w:lineRule="auto"/>
              <w:ind w:left="201"/>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98"/>
              <w:rPr>
                <w:rFonts w:ascii="宋体" w:hAnsi="宋体" w:eastAsia="宋体" w:cs="宋体"/>
                <w:sz w:val="18"/>
                <w:szCs w:val="18"/>
              </w:rPr>
            </w:pPr>
            <w:r>
              <w:rPr>
                <w:rFonts w:ascii="宋体" w:hAnsi="宋体" w:eastAsia="宋体" w:cs="宋体"/>
                <w:spacing w:val="-2"/>
                <w:sz w:val="18"/>
                <w:szCs w:val="18"/>
              </w:rPr>
              <w:t>废物</w:t>
            </w:r>
          </w:p>
          <w:p>
            <w:pPr>
              <w:spacing w:before="19" w:line="220" w:lineRule="auto"/>
              <w:ind w:left="198"/>
              <w:rPr>
                <w:rFonts w:ascii="宋体" w:hAnsi="宋体" w:eastAsia="宋体" w:cs="宋体"/>
                <w:sz w:val="18"/>
                <w:szCs w:val="18"/>
              </w:rPr>
            </w:pPr>
            <w:r>
              <w:rPr>
                <w:rFonts w:ascii="宋体" w:hAnsi="宋体" w:eastAsia="宋体" w:cs="宋体"/>
                <w:spacing w:val="-2"/>
                <w:sz w:val="18"/>
                <w:szCs w:val="18"/>
              </w:rPr>
              <w:t>代码</w:t>
            </w:r>
          </w:p>
        </w:tc>
        <w:tc>
          <w:tcPr>
            <w:tcW w:w="752" w:type="dxa"/>
            <w:vMerge w:val="restart"/>
            <w:tcBorders>
              <w:bottom w:val="nil"/>
            </w:tcBorders>
            <w:vAlign w:val="top"/>
          </w:tcPr>
          <w:p>
            <w:pPr>
              <w:spacing w:line="369" w:lineRule="auto"/>
              <w:rPr>
                <w:rFonts w:ascii="Arial"/>
                <w:sz w:val="21"/>
              </w:rPr>
            </w:pPr>
          </w:p>
          <w:p>
            <w:pPr>
              <w:spacing w:before="59" w:line="239" w:lineRule="auto"/>
              <w:ind w:left="201"/>
              <w:rPr>
                <w:rFonts w:ascii="宋体" w:hAnsi="宋体" w:eastAsia="宋体" w:cs="宋体"/>
                <w:sz w:val="18"/>
                <w:szCs w:val="18"/>
              </w:rPr>
            </w:pPr>
            <w:r>
              <w:rPr>
                <w:rFonts w:ascii="宋体" w:hAnsi="宋体" w:eastAsia="宋体" w:cs="宋体"/>
                <w:spacing w:val="-2"/>
                <w:sz w:val="18"/>
                <w:szCs w:val="18"/>
              </w:rPr>
              <w:t>有害</w:t>
            </w:r>
          </w:p>
          <w:p>
            <w:pPr>
              <w:spacing w:line="220" w:lineRule="auto"/>
              <w:ind w:left="202"/>
              <w:rPr>
                <w:rFonts w:ascii="宋体" w:hAnsi="宋体" w:eastAsia="宋体" w:cs="宋体"/>
                <w:sz w:val="18"/>
                <w:szCs w:val="18"/>
              </w:rPr>
            </w:pPr>
            <w:r>
              <w:rPr>
                <w:rFonts w:ascii="宋体" w:hAnsi="宋体" w:eastAsia="宋体" w:cs="宋体"/>
                <w:spacing w:val="-3"/>
                <w:sz w:val="18"/>
                <w:szCs w:val="18"/>
              </w:rPr>
              <w:t>成</w:t>
            </w:r>
            <w:r>
              <w:rPr>
                <w:rFonts w:ascii="宋体" w:hAnsi="宋体" w:eastAsia="宋体" w:cs="宋体"/>
                <w:spacing w:val="-2"/>
                <w:sz w:val="18"/>
                <w:szCs w:val="18"/>
              </w:rPr>
              <w:t>分</w:t>
            </w:r>
          </w:p>
          <w:p>
            <w:pPr>
              <w:spacing w:before="20" w:line="222" w:lineRule="auto"/>
              <w:ind w:left="202"/>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65" w:type="dxa"/>
            <w:vMerge w:val="restart"/>
            <w:tcBorders>
              <w:bottom w:val="nil"/>
            </w:tcBorders>
            <w:vAlign w:val="top"/>
          </w:tcPr>
          <w:p>
            <w:pPr>
              <w:spacing w:line="300" w:lineRule="auto"/>
              <w:rPr>
                <w:rFonts w:ascii="Arial"/>
                <w:sz w:val="21"/>
              </w:rPr>
            </w:pPr>
          </w:p>
          <w:p>
            <w:pPr>
              <w:spacing w:line="301" w:lineRule="auto"/>
              <w:rPr>
                <w:rFonts w:ascii="Arial"/>
                <w:sz w:val="21"/>
              </w:rPr>
            </w:pPr>
          </w:p>
          <w:p>
            <w:pPr>
              <w:spacing w:before="58" w:line="222" w:lineRule="auto"/>
              <w:ind w:left="161"/>
              <w:rPr>
                <w:rFonts w:ascii="宋体" w:hAnsi="宋体" w:eastAsia="宋体" w:cs="宋体"/>
                <w:sz w:val="18"/>
                <w:szCs w:val="18"/>
              </w:rPr>
            </w:pPr>
            <w:r>
              <w:rPr>
                <w:rFonts w:ascii="宋体" w:hAnsi="宋体" w:eastAsia="宋体" w:cs="宋体"/>
                <w:spacing w:val="-3"/>
                <w:sz w:val="18"/>
                <w:szCs w:val="18"/>
              </w:rPr>
              <w:t>形</w:t>
            </w:r>
            <w:r>
              <w:rPr>
                <w:rFonts w:ascii="宋体" w:hAnsi="宋体" w:eastAsia="宋体" w:cs="宋体"/>
                <w:spacing w:val="-2"/>
                <w:sz w:val="18"/>
                <w:szCs w:val="18"/>
              </w:rPr>
              <w:t>态</w:t>
            </w:r>
          </w:p>
        </w:tc>
        <w:tc>
          <w:tcPr>
            <w:tcW w:w="65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59" w:line="239" w:lineRule="auto"/>
              <w:ind w:left="156"/>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19" w:lineRule="auto"/>
              <w:ind w:left="154"/>
              <w:rPr>
                <w:rFonts w:ascii="宋体" w:hAnsi="宋体" w:eastAsia="宋体" w:cs="宋体"/>
                <w:sz w:val="18"/>
                <w:szCs w:val="18"/>
              </w:rPr>
            </w:pPr>
            <w:r>
              <w:rPr>
                <w:rFonts w:ascii="宋体" w:hAnsi="宋体" w:eastAsia="宋体" w:cs="宋体"/>
                <w:spacing w:val="-2"/>
                <w:sz w:val="18"/>
                <w:szCs w:val="18"/>
              </w:rPr>
              <w:t>特性</w:t>
            </w:r>
          </w:p>
        </w:tc>
        <w:tc>
          <w:tcPr>
            <w:tcW w:w="854" w:type="dxa"/>
            <w:vMerge w:val="restart"/>
            <w:tcBorders>
              <w:bottom w:val="nil"/>
            </w:tcBorders>
            <w:vAlign w:val="top"/>
          </w:tcPr>
          <w:p>
            <w:pPr>
              <w:spacing w:line="253" w:lineRule="auto"/>
              <w:rPr>
                <w:rFonts w:ascii="Arial"/>
                <w:sz w:val="21"/>
              </w:rPr>
            </w:pPr>
          </w:p>
          <w:p>
            <w:pPr>
              <w:spacing w:before="58" w:line="220" w:lineRule="auto"/>
              <w:ind w:left="197"/>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20" w:line="230" w:lineRule="auto"/>
              <w:ind w:left="143"/>
              <w:rPr>
                <w:rFonts w:ascii="宋体" w:hAnsi="宋体" w:eastAsia="宋体" w:cs="宋体"/>
                <w:sz w:val="18"/>
                <w:szCs w:val="18"/>
              </w:rPr>
            </w:pPr>
            <w:r>
              <w:rPr>
                <w:rFonts w:ascii="宋体" w:hAnsi="宋体" w:eastAsia="宋体" w:cs="宋体"/>
                <w:spacing w:val="-3"/>
                <w:sz w:val="18"/>
                <w:szCs w:val="18"/>
              </w:rPr>
              <w:t>用</w:t>
            </w:r>
            <w:r>
              <w:rPr>
                <w:rFonts w:ascii="Times New Roman" w:hAnsi="Times New Roman" w:eastAsia="Times New Roman" w:cs="Times New Roman"/>
                <w:spacing w:val="-2"/>
                <w:sz w:val="18"/>
                <w:szCs w:val="18"/>
              </w:rPr>
              <w:t>/</w:t>
            </w:r>
            <w:r>
              <w:rPr>
                <w:rFonts w:ascii="宋体" w:hAnsi="宋体" w:eastAsia="宋体" w:cs="宋体"/>
                <w:spacing w:val="-2"/>
                <w:sz w:val="18"/>
                <w:szCs w:val="18"/>
              </w:rPr>
              <w:t>处置</w:t>
            </w:r>
          </w:p>
          <w:p>
            <w:pPr>
              <w:spacing w:before="8" w:line="220" w:lineRule="auto"/>
              <w:ind w:left="169"/>
              <w:rPr>
                <w:rFonts w:ascii="宋体" w:hAnsi="宋体" w:eastAsia="宋体" w:cs="宋体"/>
                <w:sz w:val="18"/>
                <w:szCs w:val="18"/>
              </w:rPr>
            </w:pPr>
            <w:r>
              <w:rPr>
                <w:rFonts w:ascii="宋体" w:hAnsi="宋体" w:eastAsia="宋体" w:cs="宋体"/>
                <w:spacing w:val="-2"/>
                <w:sz w:val="18"/>
                <w:szCs w:val="18"/>
              </w:rPr>
              <w:t>方式代</w:t>
            </w:r>
          </w:p>
          <w:p>
            <w:pPr>
              <w:spacing w:before="18" w:line="223" w:lineRule="auto"/>
              <w:ind w:left="347"/>
              <w:rPr>
                <w:rFonts w:ascii="宋体" w:hAnsi="宋体" w:eastAsia="宋体" w:cs="宋体"/>
                <w:sz w:val="18"/>
                <w:szCs w:val="18"/>
              </w:rPr>
            </w:pPr>
            <w:r>
              <w:rPr>
                <w:rFonts w:ascii="宋体" w:hAnsi="宋体" w:eastAsia="宋体" w:cs="宋体"/>
                <w:sz w:val="18"/>
                <w:szCs w:val="18"/>
              </w:rPr>
              <w:t>码</w:t>
            </w:r>
          </w:p>
        </w:tc>
        <w:tc>
          <w:tcPr>
            <w:tcW w:w="1181" w:type="dxa"/>
            <w:vMerge w:val="restart"/>
            <w:tcBorders>
              <w:bottom w:val="nil"/>
            </w:tcBorders>
            <w:vAlign w:val="top"/>
          </w:tcPr>
          <w:p>
            <w:pPr>
              <w:spacing w:line="369" w:lineRule="auto"/>
              <w:rPr>
                <w:rFonts w:ascii="Arial"/>
                <w:sz w:val="21"/>
              </w:rPr>
            </w:pPr>
          </w:p>
          <w:p>
            <w:pPr>
              <w:spacing w:before="59" w:line="219" w:lineRule="auto"/>
              <w:ind w:left="155"/>
              <w:rPr>
                <w:rFonts w:ascii="宋体" w:hAnsi="宋体" w:eastAsia="宋体" w:cs="宋体"/>
                <w:sz w:val="18"/>
                <w:szCs w:val="18"/>
              </w:rPr>
            </w:pPr>
            <w:r>
              <w:rPr>
                <w:rFonts w:ascii="宋体" w:hAnsi="宋体" w:eastAsia="宋体" w:cs="宋体"/>
                <w:spacing w:val="-2"/>
                <w:sz w:val="18"/>
                <w:szCs w:val="18"/>
              </w:rPr>
              <w:t>本年</w:t>
            </w:r>
            <w:r>
              <w:rPr>
                <w:rFonts w:ascii="宋体" w:hAnsi="宋体" w:eastAsia="宋体" w:cs="宋体"/>
                <w:spacing w:val="-1"/>
                <w:sz w:val="18"/>
                <w:szCs w:val="18"/>
              </w:rPr>
              <w:t>度预计</w:t>
            </w:r>
          </w:p>
          <w:p>
            <w:pPr>
              <w:spacing w:before="19" w:line="229" w:lineRule="auto"/>
              <w:ind w:left="158"/>
              <w:rPr>
                <w:rFonts w:ascii="宋体" w:hAnsi="宋体" w:eastAsia="宋体" w:cs="宋体"/>
                <w:sz w:val="18"/>
                <w:szCs w:val="18"/>
              </w:rPr>
            </w:pPr>
            <w:r>
              <w:rPr>
                <w:rFonts w:ascii="宋体" w:hAnsi="宋体" w:eastAsia="宋体" w:cs="宋体"/>
                <w:spacing w:val="-7"/>
                <w:sz w:val="18"/>
                <w:szCs w:val="18"/>
              </w:rPr>
              <w:t>自</w:t>
            </w:r>
            <w:r>
              <w:rPr>
                <w:rFonts w:ascii="宋体" w:hAnsi="宋体" w:eastAsia="宋体" w:cs="宋体"/>
                <w:spacing w:val="-6"/>
                <w:sz w:val="18"/>
                <w:szCs w:val="18"/>
              </w:rPr>
              <w:t>行利用</w:t>
            </w:r>
            <w:r>
              <w:rPr>
                <w:rFonts w:ascii="Times New Roman" w:hAnsi="Times New Roman" w:eastAsia="Times New Roman" w:cs="Times New Roman"/>
                <w:spacing w:val="-6"/>
                <w:sz w:val="18"/>
                <w:szCs w:val="18"/>
              </w:rPr>
              <w:t>/</w:t>
            </w:r>
            <w:r>
              <w:rPr>
                <w:rFonts w:ascii="宋体" w:hAnsi="宋体" w:eastAsia="宋体" w:cs="宋体"/>
                <w:spacing w:val="-6"/>
                <w:sz w:val="18"/>
                <w:szCs w:val="18"/>
              </w:rPr>
              <w:t>处</w:t>
            </w:r>
          </w:p>
          <w:p>
            <w:pPr>
              <w:spacing w:before="12" w:line="225" w:lineRule="auto"/>
              <w:ind w:left="422"/>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量</w:t>
            </w:r>
          </w:p>
        </w:tc>
        <w:tc>
          <w:tcPr>
            <w:tcW w:w="754" w:type="dxa"/>
            <w:vMerge w:val="restart"/>
            <w:tcBorders>
              <w:bottom w:val="nil"/>
              <w:right w:val="single" w:color="000000" w:sz="10" w:space="0"/>
            </w:tcBorders>
            <w:vAlign w:val="top"/>
          </w:tcPr>
          <w:p>
            <w:pPr>
              <w:spacing w:line="243" w:lineRule="auto"/>
              <w:rPr>
                <w:rFonts w:ascii="Arial"/>
                <w:sz w:val="21"/>
              </w:rPr>
            </w:pPr>
          </w:p>
          <w:p>
            <w:pPr>
              <w:spacing w:line="243" w:lineRule="auto"/>
              <w:rPr>
                <w:rFonts w:ascii="Arial"/>
                <w:sz w:val="21"/>
              </w:rPr>
            </w:pPr>
          </w:p>
          <w:p>
            <w:pPr>
              <w:spacing w:before="59" w:line="239" w:lineRule="auto"/>
              <w:ind w:left="205"/>
              <w:rPr>
                <w:rFonts w:ascii="宋体" w:hAnsi="宋体" w:eastAsia="宋体" w:cs="宋体"/>
                <w:sz w:val="18"/>
                <w:szCs w:val="18"/>
              </w:rPr>
            </w:pPr>
            <w:r>
              <w:rPr>
                <w:rFonts w:ascii="宋体" w:hAnsi="宋体" w:eastAsia="宋体" w:cs="宋体"/>
                <w:spacing w:val="-2"/>
                <w:sz w:val="18"/>
                <w:szCs w:val="18"/>
              </w:rPr>
              <w:t>计量</w:t>
            </w:r>
          </w:p>
          <w:p>
            <w:pPr>
              <w:spacing w:line="220" w:lineRule="auto"/>
              <w:ind w:left="206"/>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trPr>
        <w:tc>
          <w:tcPr>
            <w:tcW w:w="549" w:type="dxa"/>
            <w:vMerge w:val="continue"/>
            <w:tcBorders>
              <w:top w:val="nil"/>
              <w:left w:val="single" w:color="000000" w:sz="10" w:space="0"/>
            </w:tcBorders>
            <w:textDirection w:val="tbRlV"/>
            <w:vAlign w:val="top"/>
          </w:tcPr>
          <w:p>
            <w:pPr>
              <w:rPr>
                <w:rFonts w:ascii="Arial"/>
                <w:sz w:val="21"/>
              </w:rPr>
            </w:pPr>
          </w:p>
        </w:tc>
        <w:tc>
          <w:tcPr>
            <w:tcW w:w="598" w:type="dxa"/>
            <w:vMerge w:val="continue"/>
            <w:tcBorders>
              <w:top w:val="nil"/>
            </w:tcBorders>
            <w:vAlign w:val="top"/>
          </w:tcPr>
          <w:p>
            <w:pPr>
              <w:rPr>
                <w:rFonts w:ascii="Arial"/>
                <w:sz w:val="21"/>
              </w:rPr>
            </w:pPr>
          </w:p>
        </w:tc>
        <w:tc>
          <w:tcPr>
            <w:tcW w:w="685" w:type="dxa"/>
            <w:vMerge w:val="continue"/>
            <w:tcBorders>
              <w:top w:val="nil"/>
            </w:tcBorders>
            <w:vAlign w:val="top"/>
          </w:tcPr>
          <w:p>
            <w:pPr>
              <w:rPr>
                <w:rFonts w:ascii="Arial"/>
                <w:sz w:val="21"/>
              </w:rPr>
            </w:pPr>
          </w:p>
        </w:tc>
        <w:tc>
          <w:tcPr>
            <w:tcW w:w="761" w:type="dxa"/>
            <w:tcBorders>
              <w:right w:val="single" w:color="000000" w:sz="4" w:space="0"/>
            </w:tcBorders>
            <w:vAlign w:val="top"/>
          </w:tcPr>
          <w:p>
            <w:pPr>
              <w:spacing w:before="143" w:line="220" w:lineRule="auto"/>
              <w:ind w:left="109"/>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业俗</w:t>
            </w:r>
          </w:p>
          <w:p>
            <w:pPr>
              <w:spacing w:before="18" w:line="229" w:lineRule="auto"/>
              <w:ind w:left="170"/>
              <w:rPr>
                <w:rFonts w:ascii="宋体" w:hAnsi="宋体" w:eastAsia="宋体" w:cs="宋体"/>
                <w:sz w:val="18"/>
                <w:szCs w:val="18"/>
              </w:rPr>
            </w:pPr>
            <w:r>
              <w:rPr>
                <w:rFonts w:ascii="宋体" w:hAnsi="宋体" w:eastAsia="宋体" w:cs="宋体"/>
                <w:spacing w:val="-2"/>
                <w:sz w:val="18"/>
                <w:szCs w:val="18"/>
              </w:rPr>
              <w:t>称</w:t>
            </w:r>
            <w:r>
              <w:rPr>
                <w:rFonts w:ascii="Times New Roman" w:hAnsi="Times New Roman" w:eastAsia="Times New Roman" w:cs="Times New Roman"/>
                <w:spacing w:val="-2"/>
                <w:sz w:val="18"/>
                <w:szCs w:val="18"/>
              </w:rPr>
              <w:t>/</w:t>
            </w:r>
            <w:r>
              <w:rPr>
                <w:rFonts w:ascii="宋体" w:hAnsi="宋体" w:eastAsia="宋体" w:cs="宋体"/>
                <w:spacing w:val="-2"/>
                <w:sz w:val="18"/>
                <w:szCs w:val="18"/>
              </w:rPr>
              <w:t>单</w:t>
            </w:r>
          </w:p>
          <w:p>
            <w:pPr>
              <w:spacing w:before="8" w:line="220" w:lineRule="auto"/>
              <w:ind w:left="106"/>
              <w:rPr>
                <w:rFonts w:ascii="宋体" w:hAnsi="宋体" w:eastAsia="宋体" w:cs="宋体"/>
                <w:sz w:val="18"/>
                <w:szCs w:val="18"/>
              </w:rPr>
            </w:pPr>
            <w:r>
              <w:rPr>
                <w:rFonts w:ascii="宋体" w:hAnsi="宋体" w:eastAsia="宋体" w:cs="宋体"/>
                <w:spacing w:val="-2"/>
                <w:sz w:val="18"/>
                <w:szCs w:val="18"/>
              </w:rPr>
              <w:t>位内</w:t>
            </w:r>
            <w:r>
              <w:rPr>
                <w:rFonts w:ascii="宋体" w:hAnsi="宋体" w:eastAsia="宋体" w:cs="宋体"/>
                <w:spacing w:val="-1"/>
                <w:sz w:val="18"/>
                <w:szCs w:val="18"/>
              </w:rPr>
              <w:t>部</w:t>
            </w:r>
          </w:p>
          <w:p>
            <w:pPr>
              <w:spacing w:before="20" w:line="222" w:lineRule="auto"/>
              <w:ind w:left="200"/>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54" w:type="dxa"/>
            <w:tcBorders>
              <w:left w:val="single" w:color="000000" w:sz="4" w:space="0"/>
            </w:tcBorders>
            <w:vAlign w:val="top"/>
          </w:tcPr>
          <w:p>
            <w:pPr>
              <w:spacing w:before="25" w:line="239" w:lineRule="auto"/>
              <w:ind w:left="160"/>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6"/>
                <w:sz w:val="18"/>
                <w:szCs w:val="18"/>
              </w:rPr>
              <w:t>家</w:t>
            </w:r>
          </w:p>
          <w:p>
            <w:pPr>
              <w:spacing w:line="220" w:lineRule="auto"/>
              <w:ind w:left="145"/>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before="20" w:line="220" w:lineRule="auto"/>
              <w:ind w:left="142"/>
              <w:rPr>
                <w:rFonts w:ascii="宋体" w:hAnsi="宋体" w:eastAsia="宋体" w:cs="宋体"/>
                <w:sz w:val="18"/>
                <w:szCs w:val="18"/>
              </w:rPr>
            </w:pPr>
            <w:r>
              <w:rPr>
                <w:rFonts w:ascii="宋体" w:hAnsi="宋体" w:eastAsia="宋体" w:cs="宋体"/>
                <w:spacing w:val="-2"/>
                <w:sz w:val="18"/>
                <w:szCs w:val="18"/>
              </w:rPr>
              <w:t>废物</w:t>
            </w:r>
          </w:p>
          <w:p>
            <w:pPr>
              <w:spacing w:before="17" w:line="222" w:lineRule="auto"/>
              <w:ind w:left="14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w:t>
            </w:r>
          </w:p>
          <w:p>
            <w:pPr>
              <w:spacing w:before="16" w:line="222" w:lineRule="auto"/>
              <w:ind w:left="14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22" w:type="dxa"/>
            <w:vMerge w:val="continue"/>
            <w:tcBorders>
              <w:top w:val="nil"/>
            </w:tcBorders>
            <w:vAlign w:val="top"/>
          </w:tcPr>
          <w:p>
            <w:pPr>
              <w:rPr>
                <w:rFonts w:ascii="Arial"/>
                <w:sz w:val="21"/>
              </w:rPr>
            </w:pPr>
          </w:p>
        </w:tc>
        <w:tc>
          <w:tcPr>
            <w:tcW w:w="752" w:type="dxa"/>
            <w:vMerge w:val="continue"/>
            <w:tcBorders>
              <w:top w:val="nil"/>
            </w:tcBorders>
            <w:vAlign w:val="top"/>
          </w:tcPr>
          <w:p>
            <w:pPr>
              <w:rPr>
                <w:rFonts w:ascii="Arial"/>
                <w:sz w:val="21"/>
              </w:rPr>
            </w:pPr>
          </w:p>
        </w:tc>
        <w:tc>
          <w:tcPr>
            <w:tcW w:w="752" w:type="dxa"/>
            <w:vMerge w:val="continue"/>
            <w:tcBorders>
              <w:top w:val="nil"/>
            </w:tcBorders>
            <w:vAlign w:val="top"/>
          </w:tcPr>
          <w:p>
            <w:pPr>
              <w:rPr>
                <w:rFonts w:ascii="Arial"/>
                <w:sz w:val="21"/>
              </w:rPr>
            </w:pPr>
          </w:p>
        </w:tc>
        <w:tc>
          <w:tcPr>
            <w:tcW w:w="665" w:type="dxa"/>
            <w:vMerge w:val="continue"/>
            <w:tcBorders>
              <w:top w:val="nil"/>
            </w:tcBorders>
            <w:vAlign w:val="top"/>
          </w:tcPr>
          <w:p>
            <w:pPr>
              <w:rPr>
                <w:rFonts w:ascii="Arial"/>
                <w:sz w:val="21"/>
              </w:rPr>
            </w:pPr>
          </w:p>
        </w:tc>
        <w:tc>
          <w:tcPr>
            <w:tcW w:w="651" w:type="dxa"/>
            <w:vMerge w:val="continue"/>
            <w:tcBorders>
              <w:top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1181" w:type="dxa"/>
            <w:vMerge w:val="continue"/>
            <w:tcBorders>
              <w:top w:val="nil"/>
            </w:tcBorders>
            <w:vAlign w:val="top"/>
          </w:tcPr>
          <w:p>
            <w:pPr>
              <w:rPr>
                <w:rFonts w:ascii="Arial"/>
                <w:sz w:val="21"/>
              </w:rPr>
            </w:pPr>
          </w:p>
        </w:tc>
        <w:tc>
          <w:tcPr>
            <w:tcW w:w="754"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49" w:type="dxa"/>
            <w:tcBorders>
              <w:left w:val="single" w:color="000000" w:sz="10" w:space="0"/>
            </w:tcBorders>
            <w:vAlign w:val="top"/>
          </w:tcPr>
          <w:p>
            <w:pPr>
              <w:spacing w:before="185" w:line="186" w:lineRule="auto"/>
              <w:ind w:left="23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598" w:type="dxa"/>
            <w:vAlign w:val="top"/>
          </w:tcPr>
          <w:p>
            <w:pPr>
              <w:rPr>
                <w:rFonts w:ascii="Arial"/>
                <w:sz w:val="21"/>
              </w:rPr>
            </w:pPr>
          </w:p>
        </w:tc>
        <w:tc>
          <w:tcPr>
            <w:tcW w:w="685" w:type="dxa"/>
            <w:vAlign w:val="top"/>
          </w:tcPr>
          <w:p>
            <w:pPr>
              <w:spacing w:before="39" w:line="239" w:lineRule="auto"/>
              <w:ind w:left="187"/>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59"/>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61" w:type="dxa"/>
            <w:tcBorders>
              <w:right w:val="single" w:color="000000" w:sz="4" w:space="0"/>
            </w:tcBorders>
            <w:vAlign w:val="top"/>
          </w:tcPr>
          <w:p>
            <w:pPr>
              <w:spacing w:before="39" w:line="239" w:lineRule="auto"/>
              <w:ind w:left="227"/>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99"/>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54" w:type="dxa"/>
            <w:tcBorders>
              <w:left w:val="single" w:color="000000" w:sz="4" w:space="0"/>
            </w:tcBorders>
            <w:vAlign w:val="top"/>
          </w:tcPr>
          <w:p>
            <w:pPr>
              <w:spacing w:before="39" w:line="239" w:lineRule="auto"/>
              <w:ind w:left="17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44"/>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22" w:type="dxa"/>
            <w:vAlign w:val="top"/>
          </w:tcPr>
          <w:p>
            <w:pPr>
              <w:spacing w:before="39" w:line="239" w:lineRule="auto"/>
              <w:ind w:left="161"/>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33"/>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52" w:type="dxa"/>
            <w:vAlign w:val="top"/>
          </w:tcPr>
          <w:p>
            <w:pPr>
              <w:spacing w:before="39" w:line="239" w:lineRule="auto"/>
              <w:ind w:left="228"/>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200"/>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752" w:type="dxa"/>
            <w:vAlign w:val="top"/>
          </w:tcPr>
          <w:p>
            <w:pPr>
              <w:spacing w:before="39" w:line="239" w:lineRule="auto"/>
              <w:ind w:left="230"/>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202"/>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65" w:type="dxa"/>
            <w:vAlign w:val="top"/>
          </w:tcPr>
          <w:p>
            <w:pPr>
              <w:spacing w:before="39" w:line="239" w:lineRule="auto"/>
              <w:ind w:left="189"/>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61"/>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651" w:type="dxa"/>
            <w:vAlign w:val="top"/>
          </w:tcPr>
          <w:p>
            <w:pPr>
              <w:spacing w:before="39" w:line="239" w:lineRule="auto"/>
              <w:ind w:left="184"/>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p>
            <w:pPr>
              <w:spacing w:line="213" w:lineRule="auto"/>
              <w:ind w:left="156"/>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成</w:t>
            </w:r>
          </w:p>
        </w:tc>
        <w:tc>
          <w:tcPr>
            <w:tcW w:w="854" w:type="dxa"/>
            <w:vAlign w:val="top"/>
          </w:tcPr>
          <w:p>
            <w:pPr>
              <w:rPr>
                <w:rFonts w:ascii="Arial"/>
                <w:sz w:val="21"/>
              </w:rPr>
            </w:pPr>
          </w:p>
        </w:tc>
        <w:tc>
          <w:tcPr>
            <w:tcW w:w="1181" w:type="dxa"/>
            <w:vAlign w:val="top"/>
          </w:tcPr>
          <w:p>
            <w:pPr>
              <w:rPr>
                <w:rFonts w:ascii="Arial"/>
                <w:sz w:val="21"/>
              </w:rPr>
            </w:pPr>
          </w:p>
        </w:tc>
        <w:tc>
          <w:tcPr>
            <w:tcW w:w="75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549" w:type="dxa"/>
            <w:tcBorders>
              <w:left w:val="single" w:color="000000" w:sz="10" w:space="0"/>
            </w:tcBorders>
            <w:vAlign w:val="top"/>
          </w:tcPr>
          <w:p>
            <w:pPr>
              <w:spacing w:before="86" w:line="186" w:lineRule="auto"/>
              <w:ind w:left="21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598" w:type="dxa"/>
            <w:vAlign w:val="top"/>
          </w:tcPr>
          <w:p>
            <w:pPr>
              <w:rPr>
                <w:rFonts w:ascii="Arial"/>
                <w:sz w:val="21"/>
              </w:rPr>
            </w:pPr>
          </w:p>
        </w:tc>
        <w:tc>
          <w:tcPr>
            <w:tcW w:w="685" w:type="dxa"/>
            <w:vAlign w:val="top"/>
          </w:tcPr>
          <w:p>
            <w:pPr>
              <w:rPr>
                <w:rFonts w:ascii="Arial"/>
                <w:sz w:val="21"/>
              </w:rPr>
            </w:pPr>
          </w:p>
        </w:tc>
        <w:tc>
          <w:tcPr>
            <w:tcW w:w="761" w:type="dxa"/>
            <w:tcBorders>
              <w:right w:val="single" w:color="000000" w:sz="4" w:space="0"/>
            </w:tcBorders>
            <w:vAlign w:val="top"/>
          </w:tcPr>
          <w:p>
            <w:pPr>
              <w:rPr>
                <w:rFonts w:ascii="Arial"/>
                <w:sz w:val="21"/>
              </w:rPr>
            </w:pPr>
          </w:p>
        </w:tc>
        <w:tc>
          <w:tcPr>
            <w:tcW w:w="654" w:type="dxa"/>
            <w:tcBorders>
              <w:left w:val="single" w:color="000000" w:sz="4" w:space="0"/>
            </w:tcBorders>
            <w:vAlign w:val="top"/>
          </w:tcPr>
          <w:p>
            <w:pPr>
              <w:rPr>
                <w:rFonts w:ascii="Arial"/>
                <w:sz w:val="21"/>
              </w:rPr>
            </w:pPr>
          </w:p>
        </w:tc>
        <w:tc>
          <w:tcPr>
            <w:tcW w:w="622" w:type="dxa"/>
            <w:vAlign w:val="top"/>
          </w:tcPr>
          <w:p>
            <w:pPr>
              <w:rPr>
                <w:rFonts w:ascii="Arial"/>
                <w:sz w:val="21"/>
              </w:rPr>
            </w:pPr>
          </w:p>
        </w:tc>
        <w:tc>
          <w:tcPr>
            <w:tcW w:w="752" w:type="dxa"/>
            <w:vAlign w:val="top"/>
          </w:tcPr>
          <w:p>
            <w:pPr>
              <w:rPr>
                <w:rFonts w:ascii="Arial"/>
                <w:sz w:val="21"/>
              </w:rPr>
            </w:pPr>
          </w:p>
        </w:tc>
        <w:tc>
          <w:tcPr>
            <w:tcW w:w="752" w:type="dxa"/>
            <w:vAlign w:val="top"/>
          </w:tcPr>
          <w:p>
            <w:pPr>
              <w:rPr>
                <w:rFonts w:ascii="Arial"/>
                <w:sz w:val="21"/>
              </w:rPr>
            </w:pPr>
          </w:p>
        </w:tc>
        <w:tc>
          <w:tcPr>
            <w:tcW w:w="665" w:type="dxa"/>
            <w:vAlign w:val="top"/>
          </w:tcPr>
          <w:p>
            <w:pPr>
              <w:rPr>
                <w:rFonts w:ascii="Arial"/>
                <w:sz w:val="21"/>
              </w:rPr>
            </w:pPr>
          </w:p>
        </w:tc>
        <w:tc>
          <w:tcPr>
            <w:tcW w:w="651" w:type="dxa"/>
            <w:vAlign w:val="top"/>
          </w:tcPr>
          <w:p>
            <w:pPr>
              <w:rPr>
                <w:rFonts w:ascii="Arial"/>
                <w:sz w:val="21"/>
              </w:rPr>
            </w:pPr>
          </w:p>
        </w:tc>
        <w:tc>
          <w:tcPr>
            <w:tcW w:w="854" w:type="dxa"/>
            <w:vAlign w:val="top"/>
          </w:tcPr>
          <w:p>
            <w:pPr>
              <w:rPr>
                <w:rFonts w:ascii="Arial"/>
                <w:sz w:val="21"/>
              </w:rPr>
            </w:pPr>
          </w:p>
        </w:tc>
        <w:tc>
          <w:tcPr>
            <w:tcW w:w="1181" w:type="dxa"/>
            <w:vAlign w:val="top"/>
          </w:tcPr>
          <w:p>
            <w:pPr>
              <w:rPr>
                <w:rFonts w:ascii="Arial"/>
                <w:sz w:val="21"/>
              </w:rPr>
            </w:pPr>
          </w:p>
        </w:tc>
        <w:tc>
          <w:tcPr>
            <w:tcW w:w="754"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49" w:type="dxa"/>
            <w:tcBorders>
              <w:left w:val="single" w:color="000000" w:sz="10" w:space="0"/>
            </w:tcBorders>
            <w:vAlign w:val="top"/>
          </w:tcPr>
          <w:p>
            <w:pPr>
              <w:spacing w:before="84" w:line="186" w:lineRule="auto"/>
              <w:ind w:left="218"/>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598" w:type="dxa"/>
            <w:vAlign w:val="top"/>
          </w:tcPr>
          <w:p>
            <w:pPr>
              <w:rPr>
                <w:rFonts w:ascii="Arial"/>
                <w:sz w:val="21"/>
              </w:rPr>
            </w:pPr>
          </w:p>
        </w:tc>
        <w:tc>
          <w:tcPr>
            <w:tcW w:w="685" w:type="dxa"/>
            <w:vAlign w:val="top"/>
          </w:tcPr>
          <w:p>
            <w:pPr>
              <w:rPr>
                <w:rFonts w:ascii="Arial"/>
                <w:sz w:val="21"/>
              </w:rPr>
            </w:pPr>
          </w:p>
        </w:tc>
        <w:tc>
          <w:tcPr>
            <w:tcW w:w="761" w:type="dxa"/>
            <w:tcBorders>
              <w:right w:val="single" w:color="000000" w:sz="4" w:space="0"/>
            </w:tcBorders>
            <w:vAlign w:val="top"/>
          </w:tcPr>
          <w:p>
            <w:pPr>
              <w:rPr>
                <w:rFonts w:ascii="Arial"/>
                <w:sz w:val="21"/>
              </w:rPr>
            </w:pPr>
          </w:p>
        </w:tc>
        <w:tc>
          <w:tcPr>
            <w:tcW w:w="654" w:type="dxa"/>
            <w:tcBorders>
              <w:left w:val="single" w:color="000000" w:sz="4" w:space="0"/>
            </w:tcBorders>
            <w:vAlign w:val="top"/>
          </w:tcPr>
          <w:p>
            <w:pPr>
              <w:rPr>
                <w:rFonts w:ascii="Arial"/>
                <w:sz w:val="21"/>
              </w:rPr>
            </w:pPr>
          </w:p>
        </w:tc>
        <w:tc>
          <w:tcPr>
            <w:tcW w:w="622" w:type="dxa"/>
            <w:vAlign w:val="top"/>
          </w:tcPr>
          <w:p>
            <w:pPr>
              <w:rPr>
                <w:rFonts w:ascii="Arial"/>
                <w:sz w:val="21"/>
              </w:rPr>
            </w:pPr>
          </w:p>
        </w:tc>
        <w:tc>
          <w:tcPr>
            <w:tcW w:w="752" w:type="dxa"/>
            <w:vAlign w:val="top"/>
          </w:tcPr>
          <w:p>
            <w:pPr>
              <w:rPr>
                <w:rFonts w:ascii="Arial"/>
                <w:sz w:val="21"/>
              </w:rPr>
            </w:pPr>
          </w:p>
        </w:tc>
        <w:tc>
          <w:tcPr>
            <w:tcW w:w="752" w:type="dxa"/>
            <w:vAlign w:val="top"/>
          </w:tcPr>
          <w:p>
            <w:pPr>
              <w:rPr>
                <w:rFonts w:ascii="Arial"/>
                <w:sz w:val="21"/>
              </w:rPr>
            </w:pPr>
          </w:p>
        </w:tc>
        <w:tc>
          <w:tcPr>
            <w:tcW w:w="665" w:type="dxa"/>
            <w:vAlign w:val="top"/>
          </w:tcPr>
          <w:p>
            <w:pPr>
              <w:rPr>
                <w:rFonts w:ascii="Arial"/>
                <w:sz w:val="21"/>
              </w:rPr>
            </w:pPr>
          </w:p>
        </w:tc>
        <w:tc>
          <w:tcPr>
            <w:tcW w:w="651" w:type="dxa"/>
            <w:vAlign w:val="top"/>
          </w:tcPr>
          <w:p>
            <w:pPr>
              <w:rPr>
                <w:rFonts w:ascii="Arial"/>
                <w:sz w:val="21"/>
              </w:rPr>
            </w:pPr>
          </w:p>
        </w:tc>
        <w:tc>
          <w:tcPr>
            <w:tcW w:w="854" w:type="dxa"/>
            <w:vAlign w:val="top"/>
          </w:tcPr>
          <w:p>
            <w:pPr>
              <w:rPr>
                <w:rFonts w:ascii="Arial"/>
                <w:sz w:val="21"/>
              </w:rPr>
            </w:pPr>
          </w:p>
        </w:tc>
        <w:tc>
          <w:tcPr>
            <w:tcW w:w="1181" w:type="dxa"/>
            <w:vAlign w:val="top"/>
          </w:tcPr>
          <w:p>
            <w:pPr>
              <w:rPr>
                <w:rFonts w:ascii="Arial"/>
                <w:sz w:val="21"/>
              </w:rPr>
            </w:pPr>
          </w:p>
        </w:tc>
        <w:tc>
          <w:tcPr>
            <w:tcW w:w="754" w:type="dxa"/>
            <w:tcBorders>
              <w:right w:val="single" w:color="000000" w:sz="10" w:space="0"/>
            </w:tcBorders>
            <w:vAlign w:val="top"/>
          </w:tcPr>
          <w:p>
            <w:pPr>
              <w:rPr>
                <w:rFonts w:ascii="Arial"/>
                <w:sz w:val="21"/>
              </w:rPr>
            </w:pPr>
          </w:p>
        </w:tc>
      </w:tr>
    </w:tbl>
    <w:p>
      <w:pPr>
        <w:rPr>
          <w:rFonts w:ascii="Arial"/>
          <w:sz w:val="21"/>
        </w:rPr>
      </w:pPr>
    </w:p>
    <w:p>
      <w:pPr>
        <w:sectPr>
          <w:headerReference r:id="rId26" w:type="default"/>
          <w:footerReference r:id="rId27" w:type="default"/>
          <w:pgSz w:w="11907" w:h="16839"/>
          <w:pgMar w:top="400" w:right="1147" w:bottom="1319" w:left="1149"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127"/>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393" w:lineRule="auto"/>
        <w:rPr>
          <w:rFonts w:ascii="Arial"/>
          <w:sz w:val="21"/>
        </w:rPr>
      </w:pPr>
    </w:p>
    <w:p>
      <w:pPr>
        <w:spacing w:before="68" w:line="220" w:lineRule="auto"/>
        <w:ind w:left="3099"/>
        <w:rPr>
          <w:rFonts w:ascii="黑体" w:hAnsi="黑体" w:eastAsia="黑体" w:cs="黑体"/>
          <w:sz w:val="21"/>
          <w:szCs w:val="21"/>
        </w:rPr>
      </w:pPr>
      <w:r>
        <w:rPr>
          <w:rFonts w:ascii="黑体" w:hAnsi="黑体" w:eastAsia="黑体" w:cs="黑体"/>
          <w:spacing w:val="-6"/>
          <w:sz w:val="21"/>
          <w:szCs w:val="21"/>
        </w:rPr>
        <w:t>表</w:t>
      </w:r>
      <w:r>
        <w:rPr>
          <w:rFonts w:ascii="黑体" w:hAnsi="黑体" w:eastAsia="黑体" w:cs="黑体"/>
          <w:spacing w:val="-3"/>
          <w:sz w:val="21"/>
          <w:szCs w:val="21"/>
        </w:rPr>
        <w:t xml:space="preserve"> A.6  危险废物减量化计划和措施</w:t>
      </w:r>
    </w:p>
    <w:p>
      <w:pPr>
        <w:spacing w:before="61" w:line="220" w:lineRule="auto"/>
        <w:ind w:left="1928"/>
        <w:rPr>
          <w:rFonts w:ascii="黑体" w:hAnsi="黑体" w:eastAsia="黑体" w:cs="黑体"/>
          <w:sz w:val="21"/>
          <w:szCs w:val="21"/>
        </w:rPr>
      </w:pPr>
      <w:r>
        <w:rPr>
          <w:rFonts w:ascii="黑体" w:hAnsi="黑体" w:eastAsia="黑体" w:cs="黑体"/>
          <w:spacing w:val="4"/>
          <w:sz w:val="21"/>
          <w:szCs w:val="21"/>
        </w:rPr>
        <w:t>(危险废物环境重点监</w:t>
      </w:r>
      <w:r>
        <w:rPr>
          <w:rFonts w:ascii="黑体" w:hAnsi="黑体" w:eastAsia="黑体" w:cs="黑体"/>
          <w:spacing w:val="2"/>
          <w:sz w:val="21"/>
          <w:szCs w:val="21"/>
        </w:rPr>
        <w:t>管单位、危险废物简化管理单位填写)</w:t>
      </w:r>
    </w:p>
    <w:p>
      <w:pPr>
        <w:spacing w:line="166" w:lineRule="exact"/>
      </w:pPr>
    </w:p>
    <w:tbl>
      <w:tblPr>
        <w:tblStyle w:val="4"/>
        <w:tblW w:w="957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799"/>
        <w:gridCol w:w="1515"/>
        <w:gridCol w:w="1636"/>
        <w:gridCol w:w="1994"/>
        <w:gridCol w:w="1595"/>
        <w:gridCol w:w="14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41" w:type="dxa"/>
            <w:vMerge w:val="restart"/>
            <w:tcBorders>
              <w:left w:val="single" w:color="000000" w:sz="10" w:space="0"/>
              <w:bottom w:val="nil"/>
            </w:tcBorders>
            <w:textDirection w:val="tbRlV"/>
            <w:vAlign w:val="top"/>
          </w:tcPr>
          <w:p>
            <w:pPr>
              <w:spacing w:before="172" w:line="209" w:lineRule="auto"/>
              <w:ind w:left="93"/>
              <w:rPr>
                <w:rFonts w:ascii="宋体" w:hAnsi="宋体" w:eastAsia="宋体" w:cs="宋体"/>
                <w:sz w:val="18"/>
                <w:szCs w:val="18"/>
              </w:rPr>
            </w:pPr>
            <w:r>
              <w:rPr>
                <w:rFonts w:ascii="宋体" w:hAnsi="宋体" w:eastAsia="宋体" w:cs="宋体"/>
                <w:sz w:val="18"/>
                <w:szCs w:val="18"/>
              </w:rPr>
              <w:t>减少危险废物产生量的计划</w:t>
            </w:r>
          </w:p>
        </w:tc>
        <w:tc>
          <w:tcPr>
            <w:tcW w:w="799" w:type="dxa"/>
            <w:vMerge w:val="restart"/>
            <w:tcBorders>
              <w:bottom w:val="nil"/>
            </w:tcBorders>
            <w:vAlign w:val="top"/>
          </w:tcPr>
          <w:p>
            <w:pPr>
              <w:spacing w:line="267" w:lineRule="auto"/>
              <w:rPr>
                <w:rFonts w:ascii="Arial"/>
                <w:sz w:val="21"/>
              </w:rPr>
            </w:pPr>
          </w:p>
          <w:p>
            <w:pPr>
              <w:spacing w:before="58" w:line="221" w:lineRule="auto"/>
              <w:ind w:left="211"/>
              <w:rPr>
                <w:rFonts w:ascii="宋体" w:hAnsi="宋体" w:eastAsia="宋体" w:cs="宋体"/>
                <w:sz w:val="18"/>
                <w:szCs w:val="18"/>
              </w:rPr>
            </w:pPr>
            <w:r>
              <w:rPr>
                <w:rFonts w:ascii="宋体" w:hAnsi="宋体" w:eastAsia="宋体" w:cs="宋体"/>
                <w:spacing w:val="-2"/>
                <w:sz w:val="18"/>
                <w:szCs w:val="18"/>
              </w:rPr>
              <w:t>序号</w:t>
            </w:r>
          </w:p>
        </w:tc>
        <w:tc>
          <w:tcPr>
            <w:tcW w:w="3151" w:type="dxa"/>
            <w:gridSpan w:val="2"/>
            <w:vAlign w:val="top"/>
          </w:tcPr>
          <w:p>
            <w:pPr>
              <w:spacing w:before="164" w:line="220" w:lineRule="auto"/>
              <w:ind w:left="1035"/>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1994" w:type="dxa"/>
            <w:vMerge w:val="restart"/>
            <w:tcBorders>
              <w:bottom w:val="nil"/>
            </w:tcBorders>
            <w:vAlign w:val="top"/>
          </w:tcPr>
          <w:p>
            <w:pPr>
              <w:spacing w:line="369" w:lineRule="auto"/>
              <w:rPr>
                <w:rFonts w:ascii="Arial"/>
                <w:sz w:val="21"/>
              </w:rPr>
            </w:pPr>
          </w:p>
          <w:p>
            <w:pPr>
              <w:spacing w:before="59" w:line="219" w:lineRule="auto"/>
              <w:ind w:left="281"/>
              <w:rPr>
                <w:rFonts w:ascii="宋体" w:hAnsi="宋体" w:eastAsia="宋体" w:cs="宋体"/>
                <w:sz w:val="18"/>
                <w:szCs w:val="18"/>
              </w:rPr>
            </w:pPr>
            <w:r>
              <w:rPr>
                <w:rFonts w:ascii="宋体" w:hAnsi="宋体" w:eastAsia="宋体" w:cs="宋体"/>
                <w:spacing w:val="-1"/>
                <w:sz w:val="18"/>
                <w:szCs w:val="18"/>
              </w:rPr>
              <w:t>本年度预计产生量</w:t>
            </w:r>
          </w:p>
        </w:tc>
        <w:tc>
          <w:tcPr>
            <w:tcW w:w="1595" w:type="dxa"/>
            <w:vMerge w:val="restart"/>
            <w:tcBorders>
              <w:bottom w:val="nil"/>
            </w:tcBorders>
            <w:vAlign w:val="top"/>
          </w:tcPr>
          <w:p>
            <w:pPr>
              <w:spacing w:line="370" w:lineRule="auto"/>
              <w:rPr>
                <w:rFonts w:ascii="Arial"/>
                <w:sz w:val="21"/>
              </w:rPr>
            </w:pPr>
          </w:p>
          <w:p>
            <w:pPr>
              <w:spacing w:before="58" w:line="220" w:lineRule="auto"/>
              <w:ind w:left="359"/>
              <w:rPr>
                <w:rFonts w:ascii="宋体" w:hAnsi="宋体" w:eastAsia="宋体" w:cs="宋体"/>
                <w:sz w:val="18"/>
                <w:szCs w:val="18"/>
              </w:rPr>
            </w:pPr>
            <w:r>
              <w:rPr>
                <w:rFonts w:ascii="宋体" w:hAnsi="宋体" w:eastAsia="宋体" w:cs="宋体"/>
                <w:spacing w:val="-2"/>
                <w:sz w:val="18"/>
                <w:szCs w:val="18"/>
              </w:rPr>
              <w:t>预计</w:t>
            </w:r>
            <w:r>
              <w:rPr>
                <w:rFonts w:ascii="宋体" w:hAnsi="宋体" w:eastAsia="宋体" w:cs="宋体"/>
                <w:spacing w:val="-1"/>
                <w:sz w:val="18"/>
                <w:szCs w:val="18"/>
              </w:rPr>
              <w:t>减少量</w:t>
            </w:r>
          </w:p>
        </w:tc>
        <w:tc>
          <w:tcPr>
            <w:tcW w:w="1496" w:type="dxa"/>
            <w:vMerge w:val="restart"/>
            <w:tcBorders>
              <w:bottom w:val="nil"/>
              <w:right w:val="single" w:color="000000" w:sz="10" w:space="0"/>
            </w:tcBorders>
            <w:vAlign w:val="top"/>
          </w:tcPr>
          <w:p>
            <w:pPr>
              <w:spacing w:line="370" w:lineRule="auto"/>
              <w:rPr>
                <w:rFonts w:ascii="Arial"/>
                <w:sz w:val="21"/>
              </w:rPr>
            </w:pPr>
          </w:p>
          <w:p>
            <w:pPr>
              <w:spacing w:before="58" w:line="220" w:lineRule="auto"/>
              <w:ind w:left="393"/>
              <w:rPr>
                <w:rFonts w:ascii="宋体" w:hAnsi="宋体" w:eastAsia="宋体" w:cs="宋体"/>
                <w:sz w:val="18"/>
                <w:szCs w:val="18"/>
              </w:rPr>
            </w:pPr>
            <w:r>
              <w:rPr>
                <w:rFonts w:ascii="宋体" w:hAnsi="宋体" w:eastAsia="宋体" w:cs="宋体"/>
                <w:spacing w:val="-2"/>
                <w:sz w:val="18"/>
                <w:szCs w:val="18"/>
              </w:rPr>
              <w:t>计量</w:t>
            </w:r>
            <w:r>
              <w:rPr>
                <w:rFonts w:ascii="宋体" w:hAnsi="宋体" w:eastAsia="宋体" w:cs="宋体"/>
                <w:spacing w:val="-1"/>
                <w:sz w:val="18"/>
                <w:szCs w:val="18"/>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41" w:type="dxa"/>
            <w:vMerge w:val="continue"/>
            <w:tcBorders>
              <w:top w:val="nil"/>
              <w:left w:val="single" w:color="000000" w:sz="10" w:space="0"/>
              <w:bottom w:val="nil"/>
            </w:tcBorders>
            <w:textDirection w:val="tbRlV"/>
            <w:vAlign w:val="top"/>
          </w:tcPr>
          <w:p>
            <w:pPr>
              <w:rPr>
                <w:rFonts w:ascii="Arial"/>
                <w:sz w:val="21"/>
              </w:rPr>
            </w:pPr>
          </w:p>
        </w:tc>
        <w:tc>
          <w:tcPr>
            <w:tcW w:w="799" w:type="dxa"/>
            <w:vMerge w:val="continue"/>
            <w:tcBorders>
              <w:top w:val="nil"/>
            </w:tcBorders>
            <w:vAlign w:val="top"/>
          </w:tcPr>
          <w:p>
            <w:pPr>
              <w:rPr>
                <w:rFonts w:ascii="Arial"/>
                <w:sz w:val="21"/>
              </w:rPr>
            </w:pPr>
          </w:p>
        </w:tc>
        <w:tc>
          <w:tcPr>
            <w:tcW w:w="1515" w:type="dxa"/>
            <w:vAlign w:val="top"/>
          </w:tcPr>
          <w:p>
            <w:pPr>
              <w:spacing w:before="54" w:line="244" w:lineRule="auto"/>
              <w:ind w:left="416" w:right="198" w:hanging="225"/>
              <w:rPr>
                <w:rFonts w:ascii="宋体" w:hAnsi="宋体" w:eastAsia="宋体" w:cs="宋体"/>
                <w:sz w:val="18"/>
                <w:szCs w:val="18"/>
              </w:rPr>
            </w:pPr>
            <w:r>
              <w:rPr>
                <w:rFonts w:ascii="宋体" w:hAnsi="宋体" w:eastAsia="宋体" w:cs="宋体"/>
                <w:spacing w:val="-2"/>
                <w:sz w:val="18"/>
                <w:szCs w:val="18"/>
              </w:rPr>
              <w:t>行业俗</w:t>
            </w:r>
            <w:r>
              <w:rPr>
                <w:rFonts w:ascii="宋体" w:hAnsi="宋体" w:eastAsia="宋体" w:cs="宋体"/>
                <w:spacing w:val="-1"/>
                <w:sz w:val="18"/>
                <w:szCs w:val="18"/>
              </w:rPr>
              <w:t>称</w:t>
            </w:r>
            <w:r>
              <w:rPr>
                <w:rFonts w:ascii="Times New Roman" w:hAnsi="Times New Roman" w:eastAsia="Times New Roman" w:cs="Times New Roman"/>
                <w:spacing w:val="-1"/>
                <w:sz w:val="18"/>
                <w:szCs w:val="18"/>
              </w:rPr>
              <w:t>/</w:t>
            </w:r>
            <w:r>
              <w:rPr>
                <w:rFonts w:ascii="宋体" w:hAnsi="宋体" w:eastAsia="宋体" w:cs="宋体"/>
                <w:spacing w:val="-1"/>
                <w:sz w:val="18"/>
                <w:szCs w:val="18"/>
              </w:rPr>
              <w:t>单位</w:t>
            </w:r>
            <w:r>
              <w:rPr>
                <w:rFonts w:ascii="宋体" w:hAnsi="宋体" w:eastAsia="宋体" w:cs="宋体"/>
                <w:sz w:val="18"/>
                <w:szCs w:val="18"/>
              </w:rPr>
              <w:t xml:space="preserve"> </w:t>
            </w:r>
            <w:r>
              <w:rPr>
                <w:rFonts w:ascii="宋体" w:hAnsi="宋体" w:eastAsia="宋体" w:cs="宋体"/>
                <w:spacing w:val="-7"/>
                <w:sz w:val="18"/>
                <w:szCs w:val="18"/>
              </w:rPr>
              <w:t>内</w:t>
            </w:r>
            <w:r>
              <w:rPr>
                <w:rFonts w:ascii="宋体" w:hAnsi="宋体" w:eastAsia="宋体" w:cs="宋体"/>
                <w:spacing w:val="-5"/>
                <w:sz w:val="18"/>
                <w:szCs w:val="18"/>
              </w:rPr>
              <w:t>部名称</w:t>
            </w:r>
          </w:p>
        </w:tc>
        <w:tc>
          <w:tcPr>
            <w:tcW w:w="1636" w:type="dxa"/>
            <w:vAlign w:val="top"/>
          </w:tcPr>
          <w:p>
            <w:pPr>
              <w:spacing w:before="54" w:line="244" w:lineRule="auto"/>
              <w:ind w:left="463" w:right="276" w:hanging="164"/>
              <w:rPr>
                <w:rFonts w:ascii="宋体" w:hAnsi="宋体" w:eastAsia="宋体" w:cs="宋体"/>
                <w:sz w:val="18"/>
                <w:szCs w:val="18"/>
              </w:rPr>
            </w:pPr>
            <w:r>
              <w:rPr>
                <w:rFonts w:ascii="宋体" w:hAnsi="宋体" w:eastAsia="宋体" w:cs="宋体"/>
                <w:spacing w:val="-5"/>
                <w:sz w:val="18"/>
                <w:szCs w:val="18"/>
              </w:rPr>
              <w:t>国</w:t>
            </w:r>
            <w:r>
              <w:rPr>
                <w:rFonts w:ascii="宋体" w:hAnsi="宋体" w:eastAsia="宋体" w:cs="宋体"/>
                <w:spacing w:val="-4"/>
                <w:sz w:val="18"/>
                <w:szCs w:val="18"/>
              </w:rPr>
              <w:t>家危险废物</w:t>
            </w:r>
            <w:r>
              <w:rPr>
                <w:rFonts w:ascii="宋体" w:hAnsi="宋体" w:eastAsia="宋体" w:cs="宋体"/>
                <w:sz w:val="18"/>
                <w:szCs w:val="18"/>
              </w:rPr>
              <w:t xml:space="preserve"> </w:t>
            </w:r>
            <w:r>
              <w:rPr>
                <w:rFonts w:ascii="宋体" w:hAnsi="宋体" w:eastAsia="宋体" w:cs="宋体"/>
                <w:spacing w:val="-2"/>
                <w:sz w:val="18"/>
                <w:szCs w:val="18"/>
              </w:rPr>
              <w:t>名录名</w:t>
            </w:r>
            <w:r>
              <w:rPr>
                <w:rFonts w:ascii="宋体" w:hAnsi="宋体" w:eastAsia="宋体" w:cs="宋体"/>
                <w:spacing w:val="-1"/>
                <w:sz w:val="18"/>
                <w:szCs w:val="18"/>
              </w:rPr>
              <w:t>称</w:t>
            </w:r>
          </w:p>
        </w:tc>
        <w:tc>
          <w:tcPr>
            <w:tcW w:w="1994" w:type="dxa"/>
            <w:vMerge w:val="continue"/>
            <w:tcBorders>
              <w:top w:val="nil"/>
            </w:tcBorders>
            <w:vAlign w:val="top"/>
          </w:tcPr>
          <w:p>
            <w:pPr>
              <w:rPr>
                <w:rFonts w:ascii="Arial"/>
                <w:sz w:val="21"/>
              </w:rPr>
            </w:pPr>
          </w:p>
        </w:tc>
        <w:tc>
          <w:tcPr>
            <w:tcW w:w="1595" w:type="dxa"/>
            <w:vMerge w:val="continue"/>
            <w:tcBorders>
              <w:top w:val="nil"/>
            </w:tcBorders>
            <w:vAlign w:val="top"/>
          </w:tcPr>
          <w:p>
            <w:pPr>
              <w:rPr>
                <w:rFonts w:ascii="Arial"/>
                <w:sz w:val="21"/>
              </w:rPr>
            </w:pPr>
          </w:p>
        </w:tc>
        <w:tc>
          <w:tcPr>
            <w:tcW w:w="1496"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41" w:type="dxa"/>
            <w:vMerge w:val="continue"/>
            <w:tcBorders>
              <w:top w:val="nil"/>
              <w:left w:val="single" w:color="000000" w:sz="10" w:space="0"/>
              <w:bottom w:val="nil"/>
            </w:tcBorders>
            <w:textDirection w:val="tbRlV"/>
            <w:vAlign w:val="top"/>
          </w:tcPr>
          <w:p>
            <w:pPr>
              <w:rPr>
                <w:rFonts w:ascii="Arial"/>
                <w:sz w:val="21"/>
              </w:rPr>
            </w:pPr>
          </w:p>
        </w:tc>
        <w:tc>
          <w:tcPr>
            <w:tcW w:w="799" w:type="dxa"/>
            <w:vAlign w:val="top"/>
          </w:tcPr>
          <w:p>
            <w:pPr>
              <w:spacing w:before="159" w:line="186" w:lineRule="auto"/>
              <w:ind w:left="360"/>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515" w:type="dxa"/>
            <w:vAlign w:val="top"/>
          </w:tcPr>
          <w:p>
            <w:pPr>
              <w:spacing w:before="131" w:line="220" w:lineRule="auto"/>
              <w:ind w:left="419"/>
              <w:rPr>
                <w:rFonts w:ascii="宋体" w:hAnsi="宋体" w:eastAsia="宋体" w:cs="宋体"/>
                <w:sz w:val="18"/>
                <w:szCs w:val="18"/>
              </w:rPr>
            </w:pPr>
            <w:r>
              <w:rPr>
                <w:rFonts w:ascii="宋体" w:hAnsi="宋体" w:eastAsia="宋体" w:cs="宋体"/>
                <w:spacing w:val="-7"/>
                <w:sz w:val="18"/>
                <w:szCs w:val="18"/>
              </w:rPr>
              <w:t>自动生成</w:t>
            </w:r>
          </w:p>
        </w:tc>
        <w:tc>
          <w:tcPr>
            <w:tcW w:w="1636" w:type="dxa"/>
            <w:vAlign w:val="top"/>
          </w:tcPr>
          <w:p>
            <w:pPr>
              <w:spacing w:before="131" w:line="220" w:lineRule="auto"/>
              <w:ind w:left="484"/>
              <w:rPr>
                <w:rFonts w:ascii="宋体" w:hAnsi="宋体" w:eastAsia="宋体" w:cs="宋体"/>
                <w:sz w:val="18"/>
                <w:szCs w:val="18"/>
              </w:rPr>
            </w:pPr>
            <w:r>
              <w:rPr>
                <w:rFonts w:ascii="宋体" w:hAnsi="宋体" w:eastAsia="宋体" w:cs="宋体"/>
                <w:spacing w:val="-7"/>
                <w:sz w:val="18"/>
                <w:szCs w:val="18"/>
              </w:rPr>
              <w:t>自动生成</w:t>
            </w:r>
          </w:p>
        </w:tc>
        <w:tc>
          <w:tcPr>
            <w:tcW w:w="1994" w:type="dxa"/>
            <w:vAlign w:val="top"/>
          </w:tcPr>
          <w:p>
            <w:pPr>
              <w:rPr>
                <w:rFonts w:ascii="Arial"/>
                <w:sz w:val="21"/>
              </w:rPr>
            </w:pPr>
          </w:p>
        </w:tc>
        <w:tc>
          <w:tcPr>
            <w:tcW w:w="1595" w:type="dxa"/>
            <w:vAlign w:val="top"/>
          </w:tcPr>
          <w:p>
            <w:pPr>
              <w:rPr>
                <w:rFonts w:ascii="Arial"/>
                <w:sz w:val="21"/>
              </w:rPr>
            </w:pPr>
          </w:p>
        </w:tc>
        <w:tc>
          <w:tcPr>
            <w:tcW w:w="149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41" w:type="dxa"/>
            <w:vMerge w:val="continue"/>
            <w:tcBorders>
              <w:top w:val="nil"/>
              <w:left w:val="single" w:color="000000" w:sz="10" w:space="0"/>
              <w:bottom w:val="nil"/>
            </w:tcBorders>
            <w:textDirection w:val="tbRlV"/>
            <w:vAlign w:val="top"/>
          </w:tcPr>
          <w:p>
            <w:pPr>
              <w:rPr>
                <w:rFonts w:ascii="Arial"/>
                <w:sz w:val="21"/>
              </w:rPr>
            </w:pPr>
          </w:p>
        </w:tc>
        <w:tc>
          <w:tcPr>
            <w:tcW w:w="799" w:type="dxa"/>
            <w:vAlign w:val="top"/>
          </w:tcPr>
          <w:p>
            <w:pPr>
              <w:spacing w:before="145" w:line="186" w:lineRule="auto"/>
              <w:ind w:left="343"/>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515" w:type="dxa"/>
            <w:vAlign w:val="top"/>
          </w:tcPr>
          <w:p>
            <w:pPr>
              <w:rPr>
                <w:rFonts w:ascii="Arial"/>
                <w:sz w:val="21"/>
              </w:rPr>
            </w:pPr>
          </w:p>
        </w:tc>
        <w:tc>
          <w:tcPr>
            <w:tcW w:w="1636" w:type="dxa"/>
            <w:vAlign w:val="top"/>
          </w:tcPr>
          <w:p>
            <w:pPr>
              <w:rPr>
                <w:rFonts w:ascii="Arial"/>
                <w:sz w:val="21"/>
              </w:rPr>
            </w:pPr>
          </w:p>
        </w:tc>
        <w:tc>
          <w:tcPr>
            <w:tcW w:w="1994" w:type="dxa"/>
            <w:vAlign w:val="top"/>
          </w:tcPr>
          <w:p>
            <w:pPr>
              <w:rPr>
                <w:rFonts w:ascii="Arial"/>
                <w:sz w:val="21"/>
              </w:rPr>
            </w:pPr>
          </w:p>
        </w:tc>
        <w:tc>
          <w:tcPr>
            <w:tcW w:w="1595" w:type="dxa"/>
            <w:vAlign w:val="top"/>
          </w:tcPr>
          <w:p>
            <w:pPr>
              <w:rPr>
                <w:rFonts w:ascii="Arial"/>
                <w:sz w:val="21"/>
              </w:rPr>
            </w:pPr>
          </w:p>
        </w:tc>
        <w:tc>
          <w:tcPr>
            <w:tcW w:w="149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41" w:type="dxa"/>
            <w:vMerge w:val="continue"/>
            <w:tcBorders>
              <w:top w:val="nil"/>
              <w:left w:val="single" w:color="000000" w:sz="10" w:space="0"/>
            </w:tcBorders>
            <w:textDirection w:val="tbRlV"/>
            <w:vAlign w:val="top"/>
          </w:tcPr>
          <w:p>
            <w:pPr>
              <w:rPr>
                <w:rFonts w:ascii="Arial"/>
                <w:sz w:val="21"/>
              </w:rPr>
            </w:pPr>
          </w:p>
        </w:tc>
        <w:tc>
          <w:tcPr>
            <w:tcW w:w="3950" w:type="dxa"/>
            <w:gridSpan w:val="3"/>
            <w:vAlign w:val="top"/>
          </w:tcPr>
          <w:p>
            <w:pPr>
              <w:spacing w:before="114" w:line="221" w:lineRule="auto"/>
              <w:ind w:left="1792"/>
              <w:rPr>
                <w:rFonts w:ascii="宋体" w:hAnsi="宋体" w:eastAsia="宋体" w:cs="宋体"/>
                <w:sz w:val="18"/>
                <w:szCs w:val="18"/>
              </w:rPr>
            </w:pPr>
            <w:r>
              <w:rPr>
                <w:rFonts w:ascii="宋体" w:hAnsi="宋体" w:eastAsia="宋体" w:cs="宋体"/>
                <w:spacing w:val="-2"/>
                <w:sz w:val="18"/>
                <w:szCs w:val="18"/>
              </w:rPr>
              <w:t>合计</w:t>
            </w:r>
          </w:p>
        </w:tc>
        <w:tc>
          <w:tcPr>
            <w:tcW w:w="1994" w:type="dxa"/>
            <w:vAlign w:val="top"/>
          </w:tcPr>
          <w:p>
            <w:pPr>
              <w:rPr>
                <w:rFonts w:ascii="Arial"/>
                <w:sz w:val="21"/>
              </w:rPr>
            </w:pPr>
          </w:p>
        </w:tc>
        <w:tc>
          <w:tcPr>
            <w:tcW w:w="1595" w:type="dxa"/>
            <w:vAlign w:val="top"/>
          </w:tcPr>
          <w:p>
            <w:pPr>
              <w:rPr>
                <w:rFonts w:ascii="Arial"/>
                <w:sz w:val="21"/>
              </w:rPr>
            </w:pPr>
          </w:p>
        </w:tc>
        <w:tc>
          <w:tcPr>
            <w:tcW w:w="149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2" w:hRule="atLeast"/>
        </w:trPr>
        <w:tc>
          <w:tcPr>
            <w:tcW w:w="541" w:type="dxa"/>
            <w:tcBorders>
              <w:left w:val="single" w:color="000000" w:sz="10" w:space="0"/>
            </w:tcBorders>
            <w:textDirection w:val="tbRlV"/>
            <w:vAlign w:val="top"/>
          </w:tcPr>
          <w:p>
            <w:pPr>
              <w:spacing w:before="172" w:line="209" w:lineRule="auto"/>
              <w:ind w:left="648"/>
              <w:rPr>
                <w:rFonts w:ascii="宋体" w:hAnsi="宋体" w:eastAsia="宋体" w:cs="宋体"/>
                <w:sz w:val="18"/>
                <w:szCs w:val="18"/>
              </w:rPr>
            </w:pPr>
            <w:r>
              <w:rPr>
                <w:rFonts w:ascii="宋体" w:hAnsi="宋体" w:eastAsia="宋体" w:cs="宋体"/>
                <w:sz w:val="18"/>
                <w:szCs w:val="18"/>
              </w:rPr>
              <w:t>降低危险废物危害性的计划</w:t>
            </w:r>
          </w:p>
        </w:tc>
        <w:tc>
          <w:tcPr>
            <w:tcW w:w="9035" w:type="dxa"/>
            <w:gridSpan w:val="6"/>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7" w:hRule="atLeast"/>
        </w:trPr>
        <w:tc>
          <w:tcPr>
            <w:tcW w:w="541" w:type="dxa"/>
            <w:tcBorders>
              <w:left w:val="single" w:color="000000" w:sz="10" w:space="0"/>
            </w:tcBorders>
            <w:textDirection w:val="tbRlV"/>
            <w:vAlign w:val="top"/>
          </w:tcPr>
          <w:p>
            <w:pPr>
              <w:spacing w:before="172" w:line="209" w:lineRule="auto"/>
              <w:ind w:left="1076"/>
              <w:rPr>
                <w:rFonts w:ascii="宋体" w:hAnsi="宋体" w:eastAsia="宋体" w:cs="宋体"/>
                <w:sz w:val="18"/>
                <w:szCs w:val="18"/>
              </w:rPr>
            </w:pPr>
            <w:r>
              <w:rPr>
                <w:rFonts w:ascii="宋体" w:hAnsi="宋体" w:eastAsia="宋体" w:cs="宋体"/>
                <w:spacing w:val="-1"/>
                <w:sz w:val="18"/>
                <w:szCs w:val="18"/>
              </w:rPr>
              <w:t>减</w:t>
            </w:r>
            <w:r>
              <w:rPr>
                <w:rFonts w:ascii="宋体" w:hAnsi="宋体" w:eastAsia="宋体" w:cs="宋体"/>
                <w:sz w:val="18"/>
                <w:szCs w:val="18"/>
              </w:rPr>
              <w:t>少危险废物产生量和降低危害性的措施</w:t>
            </w:r>
          </w:p>
        </w:tc>
        <w:tc>
          <w:tcPr>
            <w:tcW w:w="9035" w:type="dxa"/>
            <w:gridSpan w:val="6"/>
            <w:tcBorders>
              <w:right w:val="single" w:color="000000" w:sz="10" w:space="0"/>
            </w:tcBorders>
            <w:vAlign w:val="top"/>
          </w:tcPr>
          <w:p>
            <w:pPr>
              <w:spacing w:before="192" w:line="256" w:lineRule="auto"/>
              <w:ind w:left="101" w:right="108" w:firstLine="359"/>
              <w:rPr>
                <w:rFonts w:ascii="宋体" w:hAnsi="宋体" w:eastAsia="宋体" w:cs="宋体"/>
                <w:sz w:val="18"/>
                <w:szCs w:val="18"/>
              </w:rPr>
            </w:pPr>
            <w:r>
              <w:rPr>
                <w:rFonts w:ascii="宋体" w:hAnsi="宋体" w:eastAsia="宋体" w:cs="宋体"/>
                <w:spacing w:val="-1"/>
                <w:sz w:val="18"/>
                <w:szCs w:val="18"/>
              </w:rPr>
              <w:t>可以包括以下几个方面</w:t>
            </w:r>
            <w:r>
              <w:rPr>
                <w:rFonts w:ascii="宋体" w:hAnsi="宋体" w:eastAsia="宋体" w:cs="宋体"/>
                <w:sz w:val="18"/>
                <w:szCs w:val="18"/>
              </w:rPr>
              <w:t xml:space="preserve">：改进设计、采用先进的工艺技术和设备、使用清洁的能源和原料、改善管理、危险 </w:t>
            </w:r>
            <w:r>
              <w:rPr>
                <w:rFonts w:ascii="宋体" w:hAnsi="宋体" w:eastAsia="宋体" w:cs="宋体"/>
                <w:spacing w:val="-2"/>
                <w:sz w:val="18"/>
                <w:szCs w:val="18"/>
              </w:rPr>
              <w:t>废物综合利用、提高污染防治水</w:t>
            </w:r>
            <w:r>
              <w:rPr>
                <w:rFonts w:ascii="宋体" w:hAnsi="宋体" w:eastAsia="宋体" w:cs="宋体"/>
                <w:spacing w:val="-1"/>
                <w:sz w:val="18"/>
                <w:szCs w:val="18"/>
              </w:rPr>
              <w:t>平等。</w:t>
            </w:r>
          </w:p>
        </w:tc>
      </w:tr>
    </w:tbl>
    <w:p>
      <w:pPr>
        <w:rPr>
          <w:rFonts w:ascii="Arial"/>
          <w:sz w:val="21"/>
        </w:rPr>
      </w:pPr>
    </w:p>
    <w:p>
      <w:pPr>
        <w:sectPr>
          <w:headerReference r:id="rId28" w:type="default"/>
          <w:footerReference r:id="rId29" w:type="default"/>
          <w:pgSz w:w="11907" w:h="16839"/>
          <w:pgMar w:top="400" w:right="1150" w:bottom="1320" w:left="1154"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39"/>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393" w:lineRule="auto"/>
        <w:rPr>
          <w:rFonts w:ascii="Arial"/>
          <w:sz w:val="21"/>
        </w:rPr>
      </w:pPr>
    </w:p>
    <w:p>
      <w:pPr>
        <w:spacing w:before="68" w:line="220" w:lineRule="auto"/>
        <w:ind w:left="3180"/>
        <w:rPr>
          <w:rFonts w:ascii="黑体" w:hAnsi="黑体" w:eastAsia="黑体" w:cs="黑体"/>
          <w:sz w:val="21"/>
          <w:szCs w:val="21"/>
        </w:rPr>
      </w:pPr>
      <w:r>
        <w:rPr>
          <w:rFonts w:ascii="黑体" w:hAnsi="黑体" w:eastAsia="黑体" w:cs="黑体"/>
          <w:spacing w:val="-6"/>
          <w:sz w:val="21"/>
          <w:szCs w:val="21"/>
        </w:rPr>
        <w:t xml:space="preserve">表 </w:t>
      </w:r>
      <w:r>
        <w:rPr>
          <w:rFonts w:ascii="黑体" w:hAnsi="黑体" w:eastAsia="黑体" w:cs="黑体"/>
          <w:spacing w:val="-3"/>
          <w:sz w:val="21"/>
          <w:szCs w:val="21"/>
        </w:rPr>
        <w:t>A.7  危险废物转移情况信息表</w:t>
      </w:r>
    </w:p>
    <w:p>
      <w:pPr>
        <w:spacing w:before="61" w:line="220" w:lineRule="auto"/>
        <w:ind w:left="695"/>
        <w:rPr>
          <w:rFonts w:ascii="黑体" w:hAnsi="黑体" w:eastAsia="黑体" w:cs="黑体"/>
          <w:sz w:val="21"/>
          <w:szCs w:val="21"/>
        </w:rPr>
      </w:pPr>
      <w:r>
        <w:rPr>
          <w:rFonts w:ascii="黑体" w:hAnsi="黑体" w:eastAsia="黑体" w:cs="黑体"/>
          <w:spacing w:val="4"/>
          <w:sz w:val="21"/>
          <w:szCs w:val="21"/>
        </w:rPr>
        <w:t>(危险废物环</w:t>
      </w:r>
      <w:r>
        <w:rPr>
          <w:rFonts w:ascii="黑体" w:hAnsi="黑体" w:eastAsia="黑体" w:cs="黑体"/>
          <w:spacing w:val="3"/>
          <w:sz w:val="21"/>
          <w:szCs w:val="21"/>
        </w:rPr>
        <w:t>境</w:t>
      </w:r>
      <w:r>
        <w:rPr>
          <w:rFonts w:ascii="黑体" w:hAnsi="黑体" w:eastAsia="黑体" w:cs="黑体"/>
          <w:spacing w:val="2"/>
          <w:sz w:val="21"/>
          <w:szCs w:val="21"/>
        </w:rPr>
        <w:t>重点监管单位、危险废物简化管理单位、危险废物登记管理单位填写)</w:t>
      </w:r>
    </w:p>
    <w:p>
      <w:pPr>
        <w:spacing w:line="166" w:lineRule="exact"/>
      </w:pPr>
    </w:p>
    <w:tbl>
      <w:tblPr>
        <w:tblStyle w:val="4"/>
        <w:tblW w:w="941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486"/>
        <w:gridCol w:w="483"/>
        <w:gridCol w:w="486"/>
        <w:gridCol w:w="486"/>
        <w:gridCol w:w="484"/>
        <w:gridCol w:w="483"/>
        <w:gridCol w:w="428"/>
        <w:gridCol w:w="431"/>
        <w:gridCol w:w="548"/>
        <w:gridCol w:w="429"/>
        <w:gridCol w:w="515"/>
        <w:gridCol w:w="515"/>
        <w:gridCol w:w="431"/>
        <w:gridCol w:w="464"/>
        <w:gridCol w:w="1099"/>
        <w:gridCol w:w="11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6" w:hRule="atLeast"/>
        </w:trPr>
        <w:tc>
          <w:tcPr>
            <w:tcW w:w="501" w:type="dxa"/>
            <w:vMerge w:val="restart"/>
            <w:tcBorders>
              <w:left w:val="single" w:color="000000" w:sz="10" w:space="0"/>
              <w:bottom w:val="nil"/>
            </w:tcBorders>
            <w:textDirection w:val="tbRlV"/>
            <w:vAlign w:val="top"/>
          </w:tcPr>
          <w:p>
            <w:pPr>
              <w:spacing w:before="164" w:line="210" w:lineRule="auto"/>
              <w:ind w:left="1573"/>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486" w:type="dxa"/>
            <w:vMerge w:val="restart"/>
            <w:tcBorders>
              <w:bottom w:val="nil"/>
            </w:tcBorders>
            <w:textDirection w:val="tbRlV"/>
            <w:vAlign w:val="top"/>
          </w:tcPr>
          <w:p>
            <w:pPr>
              <w:spacing w:before="163" w:line="208" w:lineRule="auto"/>
              <w:ind w:left="1340"/>
              <w:rPr>
                <w:rFonts w:ascii="宋体" w:hAnsi="宋体" w:eastAsia="宋体" w:cs="宋体"/>
                <w:sz w:val="18"/>
                <w:szCs w:val="18"/>
              </w:rPr>
            </w:pPr>
            <w:r>
              <w:rPr>
                <w:rFonts w:ascii="宋体" w:hAnsi="宋体" w:eastAsia="宋体" w:cs="宋体"/>
                <w:spacing w:val="-16"/>
                <w:sz w:val="18"/>
                <w:szCs w:val="18"/>
              </w:rPr>
              <w:t>转 移 类 型</w:t>
            </w:r>
          </w:p>
        </w:tc>
        <w:tc>
          <w:tcPr>
            <w:tcW w:w="969" w:type="dxa"/>
            <w:gridSpan w:val="2"/>
            <w:vAlign w:val="top"/>
          </w:tcPr>
          <w:p>
            <w:pPr>
              <w:spacing w:line="338" w:lineRule="auto"/>
              <w:rPr>
                <w:rFonts w:ascii="Arial"/>
                <w:sz w:val="21"/>
              </w:rPr>
            </w:pPr>
          </w:p>
          <w:p>
            <w:pPr>
              <w:spacing w:before="59" w:line="257" w:lineRule="auto"/>
              <w:ind w:left="301" w:right="131" w:hanging="180"/>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2"/>
                <w:sz w:val="18"/>
                <w:szCs w:val="18"/>
              </w:rPr>
              <w:t>险废物</w:t>
            </w:r>
            <w:r>
              <w:rPr>
                <w:rFonts w:ascii="宋体" w:hAnsi="宋体" w:eastAsia="宋体" w:cs="宋体"/>
                <w:sz w:val="18"/>
                <w:szCs w:val="18"/>
              </w:rPr>
              <w:t xml:space="preserve"> </w:t>
            </w:r>
            <w:r>
              <w:rPr>
                <w:rFonts w:ascii="宋体" w:hAnsi="宋体" w:eastAsia="宋体" w:cs="宋体"/>
                <w:spacing w:val="-6"/>
                <w:sz w:val="18"/>
                <w:szCs w:val="18"/>
              </w:rPr>
              <w:t>名</w:t>
            </w:r>
            <w:r>
              <w:rPr>
                <w:rFonts w:ascii="宋体" w:hAnsi="宋体" w:eastAsia="宋体" w:cs="宋体"/>
                <w:spacing w:val="-4"/>
                <w:sz w:val="18"/>
                <w:szCs w:val="18"/>
              </w:rPr>
              <w:t>称</w:t>
            </w:r>
          </w:p>
        </w:tc>
        <w:tc>
          <w:tcPr>
            <w:tcW w:w="486" w:type="dxa"/>
            <w:vMerge w:val="restart"/>
            <w:tcBorders>
              <w:bottom w:val="nil"/>
            </w:tcBorders>
            <w:textDirection w:val="tbRlV"/>
            <w:vAlign w:val="top"/>
          </w:tcPr>
          <w:p>
            <w:pPr>
              <w:spacing w:before="159" w:line="209" w:lineRule="auto"/>
              <w:ind w:left="1105"/>
              <w:rPr>
                <w:rFonts w:ascii="宋体" w:hAnsi="宋体" w:eastAsia="宋体" w:cs="宋体"/>
                <w:sz w:val="18"/>
                <w:szCs w:val="18"/>
              </w:rPr>
            </w:pPr>
            <w:r>
              <w:rPr>
                <w:rFonts w:ascii="宋体" w:hAnsi="宋体" w:eastAsia="宋体" w:cs="宋体"/>
                <w:spacing w:val="-21"/>
                <w:sz w:val="18"/>
                <w:szCs w:val="18"/>
              </w:rPr>
              <w:t>危</w:t>
            </w:r>
            <w:r>
              <w:rPr>
                <w:rFonts w:ascii="宋体" w:hAnsi="宋体" w:eastAsia="宋体" w:cs="宋体"/>
                <w:spacing w:val="-16"/>
                <w:sz w:val="18"/>
                <w:szCs w:val="18"/>
              </w:rPr>
              <w:t xml:space="preserve"> 险 废 物 类 别</w:t>
            </w:r>
          </w:p>
        </w:tc>
        <w:tc>
          <w:tcPr>
            <w:tcW w:w="484" w:type="dxa"/>
            <w:vMerge w:val="restart"/>
            <w:tcBorders>
              <w:bottom w:val="nil"/>
            </w:tcBorders>
            <w:textDirection w:val="tbRlV"/>
            <w:vAlign w:val="top"/>
          </w:tcPr>
          <w:p>
            <w:pPr>
              <w:spacing w:before="157" w:line="209" w:lineRule="auto"/>
              <w:ind w:left="1105"/>
              <w:rPr>
                <w:rFonts w:ascii="宋体" w:hAnsi="宋体" w:eastAsia="宋体" w:cs="宋体"/>
                <w:sz w:val="18"/>
                <w:szCs w:val="18"/>
              </w:rPr>
            </w:pPr>
            <w:r>
              <w:rPr>
                <w:rFonts w:ascii="宋体" w:hAnsi="宋体" w:eastAsia="宋体" w:cs="宋体"/>
                <w:spacing w:val="-21"/>
                <w:sz w:val="18"/>
                <w:szCs w:val="18"/>
              </w:rPr>
              <w:t>危</w:t>
            </w:r>
            <w:r>
              <w:rPr>
                <w:rFonts w:ascii="宋体" w:hAnsi="宋体" w:eastAsia="宋体" w:cs="宋体"/>
                <w:spacing w:val="-16"/>
                <w:sz w:val="18"/>
                <w:szCs w:val="18"/>
              </w:rPr>
              <w:t xml:space="preserve"> 险 废 物 代 码</w:t>
            </w:r>
          </w:p>
        </w:tc>
        <w:tc>
          <w:tcPr>
            <w:tcW w:w="483" w:type="dxa"/>
            <w:vMerge w:val="restart"/>
            <w:tcBorders>
              <w:bottom w:val="nil"/>
            </w:tcBorders>
            <w:textDirection w:val="tbRlV"/>
            <w:vAlign w:val="top"/>
          </w:tcPr>
          <w:p>
            <w:pPr>
              <w:spacing w:before="156" w:line="209" w:lineRule="auto"/>
              <w:ind w:left="1105"/>
              <w:rPr>
                <w:rFonts w:ascii="宋体" w:hAnsi="宋体" w:eastAsia="宋体" w:cs="宋体"/>
                <w:sz w:val="18"/>
                <w:szCs w:val="18"/>
              </w:rPr>
            </w:pPr>
            <w:r>
              <w:rPr>
                <w:rFonts w:ascii="宋体" w:hAnsi="宋体" w:eastAsia="宋体" w:cs="宋体"/>
                <w:spacing w:val="-21"/>
                <w:sz w:val="18"/>
                <w:szCs w:val="18"/>
              </w:rPr>
              <w:t>有</w:t>
            </w:r>
            <w:r>
              <w:rPr>
                <w:rFonts w:ascii="宋体" w:hAnsi="宋体" w:eastAsia="宋体" w:cs="宋体"/>
                <w:spacing w:val="-16"/>
                <w:sz w:val="18"/>
                <w:szCs w:val="18"/>
              </w:rPr>
              <w:t xml:space="preserve"> 害 成 分 名 称</w:t>
            </w:r>
          </w:p>
        </w:tc>
        <w:tc>
          <w:tcPr>
            <w:tcW w:w="428" w:type="dxa"/>
            <w:vMerge w:val="restart"/>
            <w:tcBorders>
              <w:bottom w:val="nil"/>
            </w:tcBorders>
            <w:textDirection w:val="tbRlV"/>
            <w:vAlign w:val="top"/>
          </w:tcPr>
          <w:p>
            <w:pPr>
              <w:spacing w:before="125" w:line="210" w:lineRule="auto"/>
              <w:ind w:left="1573"/>
              <w:rPr>
                <w:rFonts w:ascii="宋体" w:hAnsi="宋体" w:eastAsia="宋体" w:cs="宋体"/>
                <w:sz w:val="18"/>
                <w:szCs w:val="18"/>
              </w:rPr>
            </w:pPr>
            <w:r>
              <w:rPr>
                <w:rFonts w:ascii="宋体" w:hAnsi="宋体" w:eastAsia="宋体" w:cs="宋体"/>
                <w:spacing w:val="-14"/>
                <w:sz w:val="18"/>
                <w:szCs w:val="18"/>
              </w:rPr>
              <w:t>形</w:t>
            </w:r>
            <w:r>
              <w:rPr>
                <w:rFonts w:ascii="宋体" w:hAnsi="宋体" w:eastAsia="宋体" w:cs="宋体"/>
                <w:spacing w:val="-12"/>
                <w:sz w:val="18"/>
                <w:szCs w:val="18"/>
              </w:rPr>
              <w:t xml:space="preserve"> 态</w:t>
            </w:r>
          </w:p>
        </w:tc>
        <w:tc>
          <w:tcPr>
            <w:tcW w:w="431" w:type="dxa"/>
            <w:vMerge w:val="restart"/>
            <w:tcBorders>
              <w:bottom w:val="nil"/>
            </w:tcBorders>
            <w:textDirection w:val="tbRlV"/>
            <w:vAlign w:val="top"/>
          </w:tcPr>
          <w:p>
            <w:pPr>
              <w:spacing w:before="124" w:line="208" w:lineRule="auto"/>
              <w:ind w:left="1340"/>
              <w:rPr>
                <w:rFonts w:ascii="宋体" w:hAnsi="宋体" w:eastAsia="宋体" w:cs="宋体"/>
                <w:sz w:val="18"/>
                <w:szCs w:val="18"/>
              </w:rPr>
            </w:pPr>
            <w:r>
              <w:rPr>
                <w:rFonts w:ascii="宋体" w:hAnsi="宋体" w:eastAsia="宋体" w:cs="宋体"/>
                <w:spacing w:val="-16"/>
                <w:sz w:val="18"/>
                <w:szCs w:val="18"/>
              </w:rPr>
              <w:t>危 险 特 性</w:t>
            </w:r>
          </w:p>
        </w:tc>
        <w:tc>
          <w:tcPr>
            <w:tcW w:w="548" w:type="dxa"/>
            <w:vMerge w:val="restart"/>
            <w:tcBorders>
              <w:bottom w:val="nil"/>
            </w:tcBorders>
            <w:textDirection w:val="tbRlV"/>
            <w:vAlign w:val="top"/>
          </w:tcPr>
          <w:p>
            <w:pPr>
              <w:spacing w:before="183" w:line="208" w:lineRule="auto"/>
              <w:ind w:left="872"/>
              <w:rPr>
                <w:rFonts w:ascii="宋体" w:hAnsi="宋体" w:eastAsia="宋体" w:cs="宋体"/>
                <w:sz w:val="18"/>
                <w:szCs w:val="18"/>
              </w:rPr>
            </w:pPr>
            <w:r>
              <w:rPr>
                <w:rFonts w:ascii="宋体" w:hAnsi="宋体" w:eastAsia="宋体" w:cs="宋体"/>
                <w:spacing w:val="-17"/>
                <w:sz w:val="18"/>
                <w:szCs w:val="18"/>
              </w:rPr>
              <w:t>本 年 度 预 计 转 移 量</w:t>
            </w:r>
          </w:p>
        </w:tc>
        <w:tc>
          <w:tcPr>
            <w:tcW w:w="429" w:type="dxa"/>
            <w:vMerge w:val="restart"/>
            <w:tcBorders>
              <w:bottom w:val="nil"/>
            </w:tcBorders>
            <w:textDirection w:val="tbRlV"/>
            <w:vAlign w:val="top"/>
          </w:tcPr>
          <w:p>
            <w:pPr>
              <w:spacing w:before="122" w:line="209" w:lineRule="auto"/>
              <w:ind w:left="1340"/>
              <w:rPr>
                <w:rFonts w:ascii="宋体" w:hAnsi="宋体" w:eastAsia="宋体" w:cs="宋体"/>
                <w:sz w:val="18"/>
                <w:szCs w:val="18"/>
              </w:rPr>
            </w:pPr>
            <w:r>
              <w:rPr>
                <w:rFonts w:ascii="宋体" w:hAnsi="宋体" w:eastAsia="宋体" w:cs="宋体"/>
                <w:spacing w:val="-16"/>
                <w:sz w:val="18"/>
                <w:szCs w:val="18"/>
              </w:rPr>
              <w:t>计 量 单 位</w:t>
            </w:r>
          </w:p>
        </w:tc>
        <w:tc>
          <w:tcPr>
            <w:tcW w:w="515"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59" w:line="239" w:lineRule="auto"/>
              <w:ind w:left="175"/>
              <w:rPr>
                <w:rFonts w:ascii="宋体" w:hAnsi="宋体" w:eastAsia="宋体" w:cs="宋体"/>
                <w:sz w:val="18"/>
                <w:szCs w:val="18"/>
              </w:rPr>
            </w:pPr>
            <w:r>
              <w:rPr>
                <w:rFonts w:ascii="宋体" w:hAnsi="宋体" w:eastAsia="宋体" w:cs="宋体"/>
                <w:sz w:val="18"/>
                <w:szCs w:val="18"/>
              </w:rPr>
              <w:t>利</w:t>
            </w:r>
          </w:p>
          <w:p>
            <w:pPr>
              <w:spacing w:line="229" w:lineRule="auto"/>
              <w:ind w:left="149"/>
              <w:rPr>
                <w:rFonts w:ascii="Times New Roman" w:hAnsi="Times New Roman" w:eastAsia="Times New Roman" w:cs="Times New Roman"/>
                <w:sz w:val="18"/>
                <w:szCs w:val="18"/>
              </w:rPr>
            </w:pPr>
            <w:r>
              <w:rPr>
                <w:rFonts w:ascii="宋体" w:hAnsi="宋体" w:eastAsia="宋体" w:cs="宋体"/>
                <w:spacing w:val="-5"/>
                <w:sz w:val="18"/>
                <w:szCs w:val="18"/>
              </w:rPr>
              <w:t>用</w:t>
            </w:r>
            <w:r>
              <w:rPr>
                <w:rFonts w:ascii="Times New Roman" w:hAnsi="Times New Roman" w:eastAsia="Times New Roman" w:cs="Times New Roman"/>
                <w:spacing w:val="-4"/>
                <w:sz w:val="18"/>
                <w:szCs w:val="18"/>
              </w:rPr>
              <w:t>/</w:t>
            </w:r>
          </w:p>
          <w:p>
            <w:pPr>
              <w:spacing w:before="10" w:line="224" w:lineRule="auto"/>
              <w:ind w:left="178"/>
              <w:rPr>
                <w:rFonts w:ascii="宋体" w:hAnsi="宋体" w:eastAsia="宋体" w:cs="宋体"/>
                <w:sz w:val="18"/>
                <w:szCs w:val="18"/>
              </w:rPr>
            </w:pPr>
            <w:r>
              <w:rPr>
                <w:rFonts w:ascii="宋体" w:hAnsi="宋体" w:eastAsia="宋体" w:cs="宋体"/>
                <w:sz w:val="18"/>
                <w:szCs w:val="18"/>
              </w:rPr>
              <w:t>处</w:t>
            </w:r>
          </w:p>
          <w:p>
            <w:pPr>
              <w:spacing w:before="14" w:line="225" w:lineRule="auto"/>
              <w:ind w:left="173"/>
              <w:rPr>
                <w:rFonts w:ascii="宋体" w:hAnsi="宋体" w:eastAsia="宋体" w:cs="宋体"/>
                <w:sz w:val="18"/>
                <w:szCs w:val="18"/>
              </w:rPr>
            </w:pPr>
            <w:r>
              <w:rPr>
                <w:rFonts w:ascii="宋体" w:hAnsi="宋体" w:eastAsia="宋体" w:cs="宋体"/>
                <w:sz w:val="18"/>
                <w:szCs w:val="18"/>
              </w:rPr>
              <w:t>置</w:t>
            </w:r>
          </w:p>
          <w:p>
            <w:pPr>
              <w:spacing w:before="13" w:line="221" w:lineRule="auto"/>
              <w:ind w:left="175"/>
              <w:rPr>
                <w:rFonts w:ascii="宋体" w:hAnsi="宋体" w:eastAsia="宋体" w:cs="宋体"/>
                <w:sz w:val="18"/>
                <w:szCs w:val="18"/>
              </w:rPr>
            </w:pPr>
            <w:r>
              <w:rPr>
                <w:rFonts w:ascii="宋体" w:hAnsi="宋体" w:eastAsia="宋体" w:cs="宋体"/>
                <w:sz w:val="18"/>
                <w:szCs w:val="18"/>
              </w:rPr>
              <w:t>方</w:t>
            </w:r>
          </w:p>
          <w:p>
            <w:pPr>
              <w:spacing w:before="18" w:line="221" w:lineRule="auto"/>
              <w:ind w:left="178"/>
              <w:rPr>
                <w:rFonts w:ascii="宋体" w:hAnsi="宋体" w:eastAsia="宋体" w:cs="宋体"/>
                <w:sz w:val="18"/>
                <w:szCs w:val="18"/>
              </w:rPr>
            </w:pPr>
            <w:r>
              <w:rPr>
                <w:rFonts w:ascii="宋体" w:hAnsi="宋体" w:eastAsia="宋体" w:cs="宋体"/>
                <w:sz w:val="18"/>
                <w:szCs w:val="18"/>
              </w:rPr>
              <w:t>式</w:t>
            </w:r>
          </w:p>
          <w:p>
            <w:pPr>
              <w:spacing w:before="20" w:line="220" w:lineRule="auto"/>
              <w:ind w:left="174"/>
              <w:rPr>
                <w:rFonts w:ascii="宋体" w:hAnsi="宋体" w:eastAsia="宋体" w:cs="宋体"/>
                <w:sz w:val="18"/>
                <w:szCs w:val="18"/>
              </w:rPr>
            </w:pPr>
            <w:r>
              <w:rPr>
                <w:rFonts w:ascii="宋体" w:hAnsi="宋体" w:eastAsia="宋体" w:cs="宋体"/>
                <w:sz w:val="18"/>
                <w:szCs w:val="18"/>
              </w:rPr>
              <w:t>代</w:t>
            </w:r>
          </w:p>
          <w:p>
            <w:pPr>
              <w:spacing w:before="18" w:line="223" w:lineRule="auto"/>
              <w:ind w:left="174"/>
              <w:rPr>
                <w:rFonts w:ascii="宋体" w:hAnsi="宋体" w:eastAsia="宋体" w:cs="宋体"/>
                <w:sz w:val="18"/>
                <w:szCs w:val="18"/>
              </w:rPr>
            </w:pPr>
            <w:r>
              <w:rPr>
                <w:rFonts w:ascii="宋体" w:hAnsi="宋体" w:eastAsia="宋体" w:cs="宋体"/>
                <w:sz w:val="18"/>
                <w:szCs w:val="18"/>
              </w:rPr>
              <w:t>码</w:t>
            </w:r>
          </w:p>
        </w:tc>
        <w:tc>
          <w:tcPr>
            <w:tcW w:w="515" w:type="dxa"/>
            <w:vMerge w:val="restart"/>
            <w:tcBorders>
              <w:bottom w:val="nil"/>
            </w:tcBorders>
            <w:textDirection w:val="tbRlV"/>
            <w:vAlign w:val="top"/>
          </w:tcPr>
          <w:p>
            <w:pPr>
              <w:spacing w:before="161" w:line="208" w:lineRule="auto"/>
              <w:ind w:left="989"/>
              <w:rPr>
                <w:rFonts w:ascii="宋体" w:hAnsi="宋体" w:eastAsia="宋体" w:cs="宋体"/>
                <w:sz w:val="18"/>
                <w:szCs w:val="18"/>
              </w:rPr>
            </w:pPr>
            <w:r>
              <w:rPr>
                <w:rFonts w:ascii="宋体" w:hAnsi="宋体" w:eastAsia="宋体" w:cs="宋体"/>
                <w:spacing w:val="-17"/>
                <w:sz w:val="18"/>
                <w:szCs w:val="18"/>
              </w:rPr>
              <w:t>拟 接 收 单 位 类 型</w:t>
            </w:r>
          </w:p>
        </w:tc>
        <w:tc>
          <w:tcPr>
            <w:tcW w:w="895" w:type="dxa"/>
            <w:gridSpan w:val="2"/>
            <w:vAlign w:val="top"/>
          </w:tcPr>
          <w:p>
            <w:pPr>
              <w:spacing w:before="51" w:line="220" w:lineRule="auto"/>
              <w:ind w:left="188"/>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险废</w:t>
            </w:r>
          </w:p>
          <w:p>
            <w:pPr>
              <w:spacing w:before="18" w:line="220" w:lineRule="auto"/>
              <w:ind w:left="186"/>
              <w:rPr>
                <w:rFonts w:ascii="宋体" w:hAnsi="宋体" w:eastAsia="宋体" w:cs="宋体"/>
                <w:sz w:val="18"/>
                <w:szCs w:val="18"/>
              </w:rPr>
            </w:pPr>
            <w:r>
              <w:rPr>
                <w:rFonts w:ascii="宋体" w:hAnsi="宋体" w:eastAsia="宋体" w:cs="宋体"/>
                <w:spacing w:val="-2"/>
                <w:sz w:val="18"/>
                <w:szCs w:val="18"/>
              </w:rPr>
              <w:t>物经</w:t>
            </w:r>
            <w:r>
              <w:rPr>
                <w:rFonts w:ascii="宋体" w:hAnsi="宋体" w:eastAsia="宋体" w:cs="宋体"/>
                <w:spacing w:val="-1"/>
                <w:sz w:val="18"/>
                <w:szCs w:val="18"/>
              </w:rPr>
              <w:t>营</w:t>
            </w:r>
          </w:p>
          <w:p>
            <w:pPr>
              <w:spacing w:before="18" w:line="220" w:lineRule="auto"/>
              <w:ind w:left="187"/>
              <w:rPr>
                <w:rFonts w:ascii="宋体" w:hAnsi="宋体" w:eastAsia="宋体" w:cs="宋体"/>
                <w:sz w:val="18"/>
                <w:szCs w:val="18"/>
              </w:rPr>
            </w:pPr>
            <w:r>
              <w:rPr>
                <w:rFonts w:ascii="宋体" w:hAnsi="宋体" w:eastAsia="宋体" w:cs="宋体"/>
                <w:spacing w:val="-2"/>
                <w:sz w:val="18"/>
                <w:szCs w:val="18"/>
              </w:rPr>
              <w:t>许可证</w:t>
            </w:r>
          </w:p>
          <w:p>
            <w:pPr>
              <w:spacing w:before="17" w:line="220" w:lineRule="auto"/>
              <w:ind w:left="188"/>
              <w:rPr>
                <w:rFonts w:ascii="宋体" w:hAnsi="宋体" w:eastAsia="宋体" w:cs="宋体"/>
                <w:sz w:val="18"/>
                <w:szCs w:val="18"/>
              </w:rPr>
            </w:pPr>
            <w:r>
              <w:rPr>
                <w:rFonts w:ascii="宋体" w:hAnsi="宋体" w:eastAsia="宋体" w:cs="宋体"/>
                <w:spacing w:val="-3"/>
                <w:sz w:val="18"/>
                <w:szCs w:val="18"/>
              </w:rPr>
              <w:t>持</w:t>
            </w:r>
            <w:r>
              <w:rPr>
                <w:rFonts w:ascii="宋体" w:hAnsi="宋体" w:eastAsia="宋体" w:cs="宋体"/>
                <w:spacing w:val="-2"/>
                <w:sz w:val="18"/>
                <w:szCs w:val="18"/>
              </w:rPr>
              <w:t>有单</w:t>
            </w:r>
          </w:p>
          <w:p>
            <w:pPr>
              <w:spacing w:before="21" w:line="216" w:lineRule="auto"/>
              <w:ind w:left="366"/>
              <w:rPr>
                <w:rFonts w:ascii="宋体" w:hAnsi="宋体" w:eastAsia="宋体" w:cs="宋体"/>
                <w:sz w:val="18"/>
                <w:szCs w:val="18"/>
              </w:rPr>
            </w:pPr>
            <w:r>
              <w:rPr>
                <w:rFonts w:ascii="宋体" w:hAnsi="宋体" w:eastAsia="宋体" w:cs="宋体"/>
                <w:sz w:val="18"/>
                <w:szCs w:val="18"/>
              </w:rPr>
              <w:t>位</w:t>
            </w:r>
          </w:p>
        </w:tc>
        <w:tc>
          <w:tcPr>
            <w:tcW w:w="1099" w:type="dxa"/>
            <w:vAlign w:val="top"/>
          </w:tcPr>
          <w:p>
            <w:pPr>
              <w:spacing w:before="166" w:line="247" w:lineRule="auto"/>
              <w:ind w:left="201" w:right="180"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2"/>
                <w:sz w:val="18"/>
                <w:szCs w:val="18"/>
              </w:rPr>
              <w:t>险废物</w:t>
            </w:r>
            <w:r>
              <w:rPr>
                <w:rFonts w:ascii="宋体" w:hAnsi="宋体" w:eastAsia="宋体" w:cs="宋体"/>
                <w:sz w:val="18"/>
                <w:szCs w:val="18"/>
              </w:rPr>
              <w:t xml:space="preserve"> </w:t>
            </w:r>
            <w:r>
              <w:rPr>
                <w:rFonts w:ascii="宋体" w:hAnsi="宋体" w:eastAsia="宋体" w:cs="宋体"/>
                <w:spacing w:val="-2"/>
                <w:sz w:val="18"/>
                <w:szCs w:val="18"/>
              </w:rPr>
              <w:t>利用处置</w:t>
            </w:r>
            <w:r>
              <w:rPr>
                <w:rFonts w:ascii="宋体" w:hAnsi="宋体" w:eastAsia="宋体" w:cs="宋体"/>
                <w:sz w:val="18"/>
                <w:szCs w:val="18"/>
              </w:rPr>
              <w:t xml:space="preserve"> </w:t>
            </w:r>
            <w:r>
              <w:rPr>
                <w:rFonts w:ascii="宋体" w:hAnsi="宋体" w:eastAsia="宋体" w:cs="宋体"/>
                <w:spacing w:val="-2"/>
                <w:sz w:val="18"/>
                <w:szCs w:val="18"/>
              </w:rPr>
              <w:t>环节豁免</w:t>
            </w:r>
            <w:r>
              <w:rPr>
                <w:rFonts w:ascii="宋体" w:hAnsi="宋体" w:eastAsia="宋体" w:cs="宋体"/>
                <w:sz w:val="18"/>
                <w:szCs w:val="18"/>
              </w:rPr>
              <w:t xml:space="preserve"> </w:t>
            </w:r>
            <w:r>
              <w:rPr>
                <w:rFonts w:ascii="宋体" w:hAnsi="宋体" w:eastAsia="宋体" w:cs="宋体"/>
                <w:spacing w:val="-2"/>
                <w:sz w:val="18"/>
                <w:szCs w:val="18"/>
              </w:rPr>
              <w:t>管理单位</w:t>
            </w:r>
          </w:p>
        </w:tc>
        <w:tc>
          <w:tcPr>
            <w:tcW w:w="1142" w:type="dxa"/>
            <w:tcBorders>
              <w:right w:val="single" w:color="000000" w:sz="10" w:space="0"/>
            </w:tcBorders>
            <w:vAlign w:val="top"/>
          </w:tcPr>
          <w:p>
            <w:pPr>
              <w:spacing w:before="167" w:line="247" w:lineRule="auto"/>
              <w:ind w:left="130" w:right="104" w:firstLine="16"/>
              <w:rPr>
                <w:rFonts w:ascii="宋体" w:hAnsi="宋体" w:eastAsia="宋体" w:cs="宋体"/>
                <w:sz w:val="18"/>
                <w:szCs w:val="18"/>
              </w:rPr>
            </w:pPr>
            <w:r>
              <w:rPr>
                <w:rFonts w:ascii="宋体" w:hAnsi="宋体" w:eastAsia="宋体" w:cs="宋体"/>
                <w:spacing w:val="-8"/>
                <w:sz w:val="18"/>
                <w:szCs w:val="18"/>
              </w:rPr>
              <w:t>中</w:t>
            </w:r>
            <w:r>
              <w:rPr>
                <w:rFonts w:ascii="宋体" w:hAnsi="宋体" w:eastAsia="宋体" w:cs="宋体"/>
                <w:spacing w:val="-4"/>
                <w:sz w:val="18"/>
                <w:szCs w:val="18"/>
              </w:rPr>
              <w:t>华人民共</w:t>
            </w:r>
            <w:r>
              <w:rPr>
                <w:rFonts w:ascii="宋体" w:hAnsi="宋体" w:eastAsia="宋体" w:cs="宋体"/>
                <w:sz w:val="18"/>
                <w:szCs w:val="18"/>
              </w:rPr>
              <w:t xml:space="preserve"> </w:t>
            </w:r>
            <w:r>
              <w:rPr>
                <w:rFonts w:ascii="宋体" w:hAnsi="宋体" w:eastAsia="宋体" w:cs="宋体"/>
                <w:spacing w:val="-2"/>
                <w:sz w:val="18"/>
                <w:szCs w:val="18"/>
              </w:rPr>
              <w:t>和国境</w:t>
            </w:r>
            <w:r>
              <w:rPr>
                <w:rFonts w:ascii="宋体" w:hAnsi="宋体" w:eastAsia="宋体" w:cs="宋体"/>
                <w:spacing w:val="-1"/>
                <w:sz w:val="18"/>
                <w:szCs w:val="18"/>
              </w:rPr>
              <w:t>外的</w:t>
            </w:r>
            <w:r>
              <w:rPr>
                <w:rFonts w:ascii="宋体" w:hAnsi="宋体" w:eastAsia="宋体" w:cs="宋体"/>
                <w:sz w:val="18"/>
                <w:szCs w:val="18"/>
              </w:rPr>
              <w:t xml:space="preserve"> </w:t>
            </w:r>
            <w:r>
              <w:rPr>
                <w:rFonts w:ascii="宋体" w:hAnsi="宋体" w:eastAsia="宋体" w:cs="宋体"/>
                <w:spacing w:val="-2"/>
                <w:sz w:val="18"/>
                <w:szCs w:val="18"/>
              </w:rPr>
              <w:t>危险废</w:t>
            </w:r>
            <w:r>
              <w:rPr>
                <w:rFonts w:ascii="宋体" w:hAnsi="宋体" w:eastAsia="宋体" w:cs="宋体"/>
                <w:spacing w:val="-1"/>
                <w:sz w:val="18"/>
                <w:szCs w:val="18"/>
              </w:rPr>
              <w:t>物利</w:t>
            </w:r>
            <w:r>
              <w:rPr>
                <w:rFonts w:ascii="宋体" w:hAnsi="宋体" w:eastAsia="宋体" w:cs="宋体"/>
                <w:sz w:val="18"/>
                <w:szCs w:val="18"/>
              </w:rPr>
              <w:t xml:space="preserve"> </w:t>
            </w:r>
            <w:r>
              <w:rPr>
                <w:rFonts w:ascii="宋体" w:hAnsi="宋体" w:eastAsia="宋体" w:cs="宋体"/>
                <w:spacing w:val="-2"/>
                <w:sz w:val="18"/>
                <w:szCs w:val="18"/>
              </w:rPr>
              <w:t>用处置</w:t>
            </w:r>
            <w:r>
              <w:rPr>
                <w:rFonts w:ascii="宋体" w:hAnsi="宋体" w:eastAsia="宋体" w:cs="宋体"/>
                <w:spacing w:val="-1"/>
                <w:sz w:val="18"/>
                <w:szCs w:val="18"/>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48" w:hRule="atLeast"/>
        </w:trPr>
        <w:tc>
          <w:tcPr>
            <w:tcW w:w="501" w:type="dxa"/>
            <w:vMerge w:val="continue"/>
            <w:tcBorders>
              <w:top w:val="nil"/>
              <w:left w:val="single" w:color="000000" w:sz="10" w:space="0"/>
            </w:tcBorders>
            <w:textDirection w:val="tbRlV"/>
            <w:vAlign w:val="top"/>
          </w:tcPr>
          <w:p>
            <w:pPr>
              <w:rPr>
                <w:rFonts w:ascii="Arial"/>
                <w:sz w:val="21"/>
              </w:rPr>
            </w:pPr>
          </w:p>
        </w:tc>
        <w:tc>
          <w:tcPr>
            <w:tcW w:w="486" w:type="dxa"/>
            <w:vMerge w:val="continue"/>
            <w:tcBorders>
              <w:top w:val="nil"/>
            </w:tcBorders>
            <w:textDirection w:val="tbRlV"/>
            <w:vAlign w:val="top"/>
          </w:tcPr>
          <w:p>
            <w:pPr>
              <w:rPr>
                <w:rFonts w:ascii="Arial"/>
                <w:sz w:val="21"/>
              </w:rPr>
            </w:pPr>
          </w:p>
        </w:tc>
        <w:tc>
          <w:tcPr>
            <w:tcW w:w="483" w:type="dxa"/>
            <w:vAlign w:val="top"/>
          </w:tcPr>
          <w:p>
            <w:pPr>
              <w:spacing w:before="26" w:line="220" w:lineRule="auto"/>
              <w:ind w:left="145"/>
              <w:rPr>
                <w:rFonts w:ascii="宋体" w:hAnsi="宋体" w:eastAsia="宋体" w:cs="宋体"/>
                <w:sz w:val="18"/>
                <w:szCs w:val="18"/>
              </w:rPr>
            </w:pPr>
            <w:r>
              <w:rPr>
                <w:rFonts w:ascii="宋体" w:hAnsi="宋体" w:eastAsia="宋体" w:cs="宋体"/>
                <w:sz w:val="18"/>
                <w:szCs w:val="18"/>
              </w:rPr>
              <w:t>行</w:t>
            </w:r>
          </w:p>
          <w:p>
            <w:pPr>
              <w:spacing w:before="17" w:line="232" w:lineRule="auto"/>
              <w:ind w:left="142"/>
              <w:rPr>
                <w:rFonts w:ascii="宋体" w:hAnsi="宋体" w:eastAsia="宋体" w:cs="宋体"/>
                <w:sz w:val="18"/>
                <w:szCs w:val="18"/>
              </w:rPr>
            </w:pPr>
            <w:r>
              <w:rPr>
                <w:rFonts w:ascii="宋体" w:hAnsi="宋体" w:eastAsia="宋体" w:cs="宋体"/>
                <w:sz w:val="18"/>
                <w:szCs w:val="18"/>
              </w:rPr>
              <w:t>业</w:t>
            </w:r>
          </w:p>
          <w:p>
            <w:pPr>
              <w:spacing w:before="9" w:line="220" w:lineRule="auto"/>
              <w:ind w:left="143"/>
              <w:rPr>
                <w:rFonts w:ascii="宋体" w:hAnsi="宋体" w:eastAsia="宋体" w:cs="宋体"/>
                <w:sz w:val="18"/>
                <w:szCs w:val="18"/>
              </w:rPr>
            </w:pPr>
            <w:r>
              <w:rPr>
                <w:rFonts w:ascii="宋体" w:hAnsi="宋体" w:eastAsia="宋体" w:cs="宋体"/>
                <w:sz w:val="18"/>
                <w:szCs w:val="18"/>
              </w:rPr>
              <w:t>俗</w:t>
            </w:r>
          </w:p>
          <w:p>
            <w:pPr>
              <w:spacing w:before="18" w:line="231" w:lineRule="auto"/>
              <w:ind w:left="118"/>
              <w:rPr>
                <w:rFonts w:ascii="Times New Roman" w:hAnsi="Times New Roman" w:eastAsia="Times New Roman" w:cs="Times New Roman"/>
                <w:sz w:val="18"/>
                <w:szCs w:val="18"/>
              </w:rPr>
            </w:pPr>
            <w:r>
              <w:rPr>
                <w:rFonts w:ascii="宋体" w:hAnsi="宋体" w:eastAsia="宋体" w:cs="宋体"/>
                <w:spacing w:val="-3"/>
                <w:sz w:val="18"/>
                <w:szCs w:val="18"/>
              </w:rPr>
              <w:t>称</w:t>
            </w:r>
            <w:r>
              <w:rPr>
                <w:rFonts w:ascii="Times New Roman" w:hAnsi="Times New Roman" w:eastAsia="Times New Roman" w:cs="Times New Roman"/>
                <w:spacing w:val="-3"/>
                <w:sz w:val="18"/>
                <w:szCs w:val="18"/>
              </w:rPr>
              <w:t>/</w:t>
            </w:r>
          </w:p>
          <w:p>
            <w:pPr>
              <w:spacing w:before="8" w:line="220" w:lineRule="auto"/>
              <w:ind w:left="144"/>
              <w:rPr>
                <w:rFonts w:ascii="宋体" w:hAnsi="宋体" w:eastAsia="宋体" w:cs="宋体"/>
                <w:sz w:val="18"/>
                <w:szCs w:val="18"/>
              </w:rPr>
            </w:pPr>
            <w:r>
              <w:rPr>
                <w:rFonts w:ascii="宋体" w:hAnsi="宋体" w:eastAsia="宋体" w:cs="宋体"/>
                <w:sz w:val="18"/>
                <w:szCs w:val="18"/>
              </w:rPr>
              <w:t>单</w:t>
            </w:r>
          </w:p>
          <w:p>
            <w:pPr>
              <w:spacing w:before="18" w:line="221" w:lineRule="auto"/>
              <w:ind w:left="143"/>
              <w:rPr>
                <w:rFonts w:ascii="宋体" w:hAnsi="宋体" w:eastAsia="宋体" w:cs="宋体"/>
                <w:sz w:val="18"/>
                <w:szCs w:val="18"/>
              </w:rPr>
            </w:pPr>
            <w:r>
              <w:rPr>
                <w:rFonts w:ascii="宋体" w:hAnsi="宋体" w:eastAsia="宋体" w:cs="宋体"/>
                <w:sz w:val="18"/>
                <w:szCs w:val="18"/>
              </w:rPr>
              <w:t>位</w:t>
            </w:r>
          </w:p>
          <w:p>
            <w:pPr>
              <w:spacing w:before="19" w:line="220" w:lineRule="auto"/>
              <w:ind w:left="164"/>
              <w:rPr>
                <w:rFonts w:ascii="宋体" w:hAnsi="宋体" w:eastAsia="宋体" w:cs="宋体"/>
                <w:sz w:val="18"/>
                <w:szCs w:val="18"/>
              </w:rPr>
            </w:pPr>
            <w:r>
              <w:rPr>
                <w:rFonts w:ascii="宋体" w:hAnsi="宋体" w:eastAsia="宋体" w:cs="宋体"/>
                <w:sz w:val="18"/>
                <w:szCs w:val="18"/>
              </w:rPr>
              <w:t>内</w:t>
            </w:r>
          </w:p>
          <w:p>
            <w:pPr>
              <w:spacing w:before="19" w:line="220" w:lineRule="auto"/>
              <w:ind w:left="145"/>
              <w:rPr>
                <w:rFonts w:ascii="宋体" w:hAnsi="宋体" w:eastAsia="宋体" w:cs="宋体"/>
                <w:sz w:val="18"/>
                <w:szCs w:val="18"/>
              </w:rPr>
            </w:pPr>
            <w:r>
              <w:rPr>
                <w:rFonts w:ascii="宋体" w:hAnsi="宋体" w:eastAsia="宋体" w:cs="宋体"/>
                <w:sz w:val="18"/>
                <w:szCs w:val="18"/>
              </w:rPr>
              <w:t>部</w:t>
            </w:r>
          </w:p>
          <w:p>
            <w:pPr>
              <w:spacing w:before="19" w:line="223" w:lineRule="auto"/>
              <w:ind w:left="145"/>
              <w:rPr>
                <w:rFonts w:ascii="宋体" w:hAnsi="宋体" w:eastAsia="宋体" w:cs="宋体"/>
                <w:sz w:val="18"/>
                <w:szCs w:val="18"/>
              </w:rPr>
            </w:pPr>
            <w:r>
              <w:rPr>
                <w:rFonts w:ascii="宋体" w:hAnsi="宋体" w:eastAsia="宋体" w:cs="宋体"/>
                <w:sz w:val="18"/>
                <w:szCs w:val="18"/>
              </w:rPr>
              <w:t>名</w:t>
            </w:r>
          </w:p>
          <w:p>
            <w:pPr>
              <w:spacing w:before="15" w:line="222" w:lineRule="auto"/>
              <w:ind w:left="142"/>
              <w:rPr>
                <w:rFonts w:ascii="宋体" w:hAnsi="宋体" w:eastAsia="宋体" w:cs="宋体"/>
                <w:sz w:val="18"/>
                <w:szCs w:val="18"/>
              </w:rPr>
            </w:pPr>
            <w:r>
              <w:rPr>
                <w:rFonts w:ascii="宋体" w:hAnsi="宋体" w:eastAsia="宋体" w:cs="宋体"/>
                <w:sz w:val="18"/>
                <w:szCs w:val="18"/>
              </w:rPr>
              <w:t>称</w:t>
            </w:r>
          </w:p>
        </w:tc>
        <w:tc>
          <w:tcPr>
            <w:tcW w:w="486" w:type="dxa"/>
            <w:textDirection w:val="tbRlV"/>
            <w:vAlign w:val="top"/>
          </w:tcPr>
          <w:p>
            <w:pPr>
              <w:spacing w:before="161" w:line="209" w:lineRule="auto"/>
              <w:ind w:left="26"/>
              <w:rPr>
                <w:rFonts w:ascii="宋体" w:hAnsi="宋体" w:eastAsia="宋体" w:cs="宋体"/>
                <w:sz w:val="18"/>
                <w:szCs w:val="18"/>
              </w:rPr>
            </w:pPr>
            <w:r>
              <w:rPr>
                <w:rFonts w:ascii="宋体" w:hAnsi="宋体" w:eastAsia="宋体" w:cs="宋体"/>
                <w:spacing w:val="-24"/>
                <w:sz w:val="18"/>
                <w:szCs w:val="18"/>
              </w:rPr>
              <w:t>国</w:t>
            </w:r>
            <w:r>
              <w:rPr>
                <w:rFonts w:ascii="宋体" w:hAnsi="宋体" w:eastAsia="宋体" w:cs="宋体"/>
                <w:spacing w:val="-17"/>
                <w:sz w:val="18"/>
                <w:szCs w:val="18"/>
              </w:rPr>
              <w:t xml:space="preserve"> 家 危 险 废 物 名 录 名 称</w:t>
            </w:r>
          </w:p>
        </w:tc>
        <w:tc>
          <w:tcPr>
            <w:tcW w:w="486" w:type="dxa"/>
            <w:vMerge w:val="continue"/>
            <w:tcBorders>
              <w:top w:val="nil"/>
            </w:tcBorders>
            <w:textDirection w:val="tbRlV"/>
            <w:vAlign w:val="top"/>
          </w:tcPr>
          <w:p>
            <w:pPr>
              <w:rPr>
                <w:rFonts w:ascii="Arial"/>
                <w:sz w:val="21"/>
              </w:rPr>
            </w:pPr>
          </w:p>
        </w:tc>
        <w:tc>
          <w:tcPr>
            <w:tcW w:w="484" w:type="dxa"/>
            <w:vMerge w:val="continue"/>
            <w:tcBorders>
              <w:top w:val="nil"/>
            </w:tcBorders>
            <w:textDirection w:val="tbRlV"/>
            <w:vAlign w:val="top"/>
          </w:tcPr>
          <w:p>
            <w:pPr>
              <w:rPr>
                <w:rFonts w:ascii="Arial"/>
                <w:sz w:val="21"/>
              </w:rPr>
            </w:pPr>
          </w:p>
        </w:tc>
        <w:tc>
          <w:tcPr>
            <w:tcW w:w="483" w:type="dxa"/>
            <w:vMerge w:val="continue"/>
            <w:tcBorders>
              <w:top w:val="nil"/>
            </w:tcBorders>
            <w:textDirection w:val="tbRlV"/>
            <w:vAlign w:val="top"/>
          </w:tcPr>
          <w:p>
            <w:pPr>
              <w:rPr>
                <w:rFonts w:ascii="Arial"/>
                <w:sz w:val="21"/>
              </w:rPr>
            </w:pPr>
          </w:p>
        </w:tc>
        <w:tc>
          <w:tcPr>
            <w:tcW w:w="428" w:type="dxa"/>
            <w:vMerge w:val="continue"/>
            <w:tcBorders>
              <w:top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548" w:type="dxa"/>
            <w:vMerge w:val="continue"/>
            <w:tcBorders>
              <w:top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515" w:type="dxa"/>
            <w:vMerge w:val="continue"/>
            <w:tcBorders>
              <w:top w:val="nil"/>
            </w:tcBorders>
            <w:vAlign w:val="top"/>
          </w:tcPr>
          <w:p>
            <w:pPr>
              <w:rPr>
                <w:rFonts w:ascii="Arial"/>
                <w:sz w:val="21"/>
              </w:rPr>
            </w:pPr>
          </w:p>
        </w:tc>
        <w:tc>
          <w:tcPr>
            <w:tcW w:w="515" w:type="dxa"/>
            <w:vMerge w:val="continue"/>
            <w:tcBorders>
              <w:top w:val="nil"/>
            </w:tcBorders>
            <w:textDirection w:val="tbRlV"/>
            <w:vAlign w:val="top"/>
          </w:tcPr>
          <w:p>
            <w:pPr>
              <w:rPr>
                <w:rFonts w:ascii="Arial"/>
                <w:sz w:val="21"/>
              </w:rPr>
            </w:pPr>
          </w:p>
        </w:tc>
        <w:tc>
          <w:tcPr>
            <w:tcW w:w="431" w:type="dxa"/>
            <w:textDirection w:val="tbRlV"/>
            <w:vAlign w:val="top"/>
          </w:tcPr>
          <w:p>
            <w:pPr>
              <w:spacing w:before="119" w:line="209" w:lineRule="auto"/>
              <w:ind w:left="727"/>
              <w:rPr>
                <w:rFonts w:ascii="宋体" w:hAnsi="宋体" w:eastAsia="宋体" w:cs="宋体"/>
                <w:sz w:val="18"/>
                <w:szCs w:val="18"/>
              </w:rPr>
            </w:pPr>
            <w:r>
              <w:rPr>
                <w:rFonts w:ascii="宋体" w:hAnsi="宋体" w:eastAsia="宋体" w:cs="宋体"/>
                <w:spacing w:val="-20"/>
                <w:sz w:val="18"/>
                <w:szCs w:val="18"/>
              </w:rPr>
              <w:t>单</w:t>
            </w:r>
            <w:r>
              <w:rPr>
                <w:rFonts w:ascii="宋体" w:hAnsi="宋体" w:eastAsia="宋体" w:cs="宋体"/>
                <w:spacing w:val="-15"/>
                <w:sz w:val="18"/>
                <w:szCs w:val="18"/>
              </w:rPr>
              <w:t xml:space="preserve"> 位 名 称</w:t>
            </w:r>
          </w:p>
        </w:tc>
        <w:tc>
          <w:tcPr>
            <w:tcW w:w="464" w:type="dxa"/>
            <w:textDirection w:val="tbRlV"/>
            <w:vAlign w:val="top"/>
          </w:tcPr>
          <w:p>
            <w:pPr>
              <w:spacing w:before="136" w:line="209" w:lineRule="auto"/>
              <w:ind w:left="609"/>
              <w:rPr>
                <w:rFonts w:ascii="宋体" w:hAnsi="宋体" w:eastAsia="宋体" w:cs="宋体"/>
                <w:sz w:val="18"/>
                <w:szCs w:val="18"/>
              </w:rPr>
            </w:pPr>
            <w:r>
              <w:rPr>
                <w:rFonts w:ascii="宋体" w:hAnsi="宋体" w:eastAsia="宋体" w:cs="宋体"/>
                <w:spacing w:val="-18"/>
                <w:sz w:val="18"/>
                <w:szCs w:val="18"/>
              </w:rPr>
              <w:t>许</w:t>
            </w:r>
            <w:r>
              <w:rPr>
                <w:rFonts w:ascii="宋体" w:hAnsi="宋体" w:eastAsia="宋体" w:cs="宋体"/>
                <w:spacing w:val="-16"/>
                <w:sz w:val="18"/>
                <w:szCs w:val="18"/>
              </w:rPr>
              <w:t xml:space="preserve"> 可 证 编 码</w:t>
            </w:r>
          </w:p>
        </w:tc>
        <w:tc>
          <w:tcPr>
            <w:tcW w:w="109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9" w:line="220" w:lineRule="auto"/>
              <w:ind w:left="202"/>
              <w:rPr>
                <w:rFonts w:ascii="宋体" w:hAnsi="宋体" w:eastAsia="宋体" w:cs="宋体"/>
                <w:sz w:val="18"/>
                <w:szCs w:val="18"/>
              </w:rPr>
            </w:pPr>
            <w:r>
              <w:rPr>
                <w:rFonts w:ascii="宋体" w:hAnsi="宋体" w:eastAsia="宋体" w:cs="宋体"/>
                <w:spacing w:val="-2"/>
                <w:sz w:val="18"/>
                <w:szCs w:val="18"/>
              </w:rPr>
              <w:t>单位名</w:t>
            </w:r>
            <w:r>
              <w:rPr>
                <w:rFonts w:ascii="宋体" w:hAnsi="宋体" w:eastAsia="宋体" w:cs="宋体"/>
                <w:spacing w:val="-1"/>
                <w:sz w:val="18"/>
                <w:szCs w:val="18"/>
              </w:rPr>
              <w:t>称</w:t>
            </w:r>
          </w:p>
        </w:tc>
        <w:tc>
          <w:tcPr>
            <w:tcW w:w="1142" w:type="dxa"/>
            <w:tcBorders>
              <w:right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9" w:line="220" w:lineRule="auto"/>
              <w:ind w:left="220"/>
              <w:rPr>
                <w:rFonts w:ascii="宋体" w:hAnsi="宋体" w:eastAsia="宋体" w:cs="宋体"/>
                <w:sz w:val="18"/>
                <w:szCs w:val="18"/>
              </w:rPr>
            </w:pPr>
            <w:r>
              <w:rPr>
                <w:rFonts w:ascii="宋体" w:hAnsi="宋体" w:eastAsia="宋体" w:cs="宋体"/>
                <w:spacing w:val="-2"/>
                <w:sz w:val="18"/>
                <w:szCs w:val="18"/>
              </w:rPr>
              <w:t>单位名</w:t>
            </w:r>
            <w:r>
              <w:rPr>
                <w:rFonts w:ascii="宋体" w:hAnsi="宋体" w:eastAsia="宋体" w:cs="宋体"/>
                <w:spacing w:val="-1"/>
                <w:sz w:val="18"/>
                <w:szCs w:val="18"/>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501" w:type="dxa"/>
            <w:tcBorders>
              <w:left w:val="single" w:color="000000" w:sz="10" w:space="0"/>
            </w:tcBorders>
            <w:vAlign w:val="top"/>
          </w:tcPr>
          <w:p>
            <w:pPr>
              <w:spacing w:line="365" w:lineRule="auto"/>
              <w:rPr>
                <w:rFonts w:ascii="Arial"/>
                <w:sz w:val="21"/>
              </w:rPr>
            </w:pPr>
          </w:p>
          <w:p>
            <w:pPr>
              <w:spacing w:before="52" w:line="186" w:lineRule="auto"/>
              <w:ind w:left="20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486" w:type="dxa"/>
            <w:vAlign w:val="top"/>
          </w:tcPr>
          <w:p>
            <w:pPr>
              <w:rPr>
                <w:rFonts w:ascii="Arial"/>
                <w:sz w:val="21"/>
              </w:rPr>
            </w:pPr>
          </w:p>
        </w:tc>
        <w:tc>
          <w:tcPr>
            <w:tcW w:w="483" w:type="dxa"/>
            <w:textDirection w:val="tbRlV"/>
            <w:vAlign w:val="top"/>
          </w:tcPr>
          <w:p>
            <w:pPr>
              <w:spacing w:before="161"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86" w:type="dxa"/>
            <w:textDirection w:val="tbRlV"/>
            <w:vAlign w:val="top"/>
          </w:tcPr>
          <w:p>
            <w:pPr>
              <w:spacing w:before="160"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86" w:type="dxa"/>
            <w:textDirection w:val="tbRlV"/>
            <w:vAlign w:val="top"/>
          </w:tcPr>
          <w:p>
            <w:pPr>
              <w:spacing w:before="159"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84" w:type="dxa"/>
            <w:textDirection w:val="tbRlV"/>
            <w:vAlign w:val="top"/>
          </w:tcPr>
          <w:p>
            <w:pPr>
              <w:spacing w:before="158"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83" w:type="dxa"/>
            <w:textDirection w:val="tbRlV"/>
            <w:vAlign w:val="top"/>
          </w:tcPr>
          <w:p>
            <w:pPr>
              <w:spacing w:before="156"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28" w:type="dxa"/>
            <w:textDirection w:val="tbRlV"/>
            <w:vAlign w:val="top"/>
          </w:tcPr>
          <w:p>
            <w:pPr>
              <w:spacing w:before="125"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431" w:type="dxa"/>
            <w:textDirection w:val="tbRlV"/>
            <w:vAlign w:val="top"/>
          </w:tcPr>
          <w:p>
            <w:pPr>
              <w:spacing w:before="124"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548"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15" w:type="dxa"/>
            <w:vAlign w:val="top"/>
          </w:tcPr>
          <w:p>
            <w:pPr>
              <w:rPr>
                <w:rFonts w:ascii="Arial"/>
                <w:sz w:val="21"/>
              </w:rPr>
            </w:pPr>
          </w:p>
        </w:tc>
        <w:tc>
          <w:tcPr>
            <w:tcW w:w="431" w:type="dxa"/>
            <w:vAlign w:val="top"/>
          </w:tcPr>
          <w:p>
            <w:pPr>
              <w:rPr>
                <w:rFonts w:ascii="Arial"/>
                <w:sz w:val="21"/>
              </w:rPr>
            </w:pPr>
          </w:p>
        </w:tc>
        <w:tc>
          <w:tcPr>
            <w:tcW w:w="464" w:type="dxa"/>
            <w:textDirection w:val="tbRlV"/>
            <w:vAlign w:val="top"/>
          </w:tcPr>
          <w:p>
            <w:pPr>
              <w:spacing w:before="136" w:line="198" w:lineRule="auto"/>
              <w:ind w:left="38"/>
              <w:rPr>
                <w:rFonts w:ascii="宋体" w:hAnsi="宋体" w:eastAsia="宋体" w:cs="宋体"/>
                <w:sz w:val="18"/>
                <w:szCs w:val="18"/>
              </w:rPr>
            </w:pPr>
            <w:r>
              <w:rPr>
                <w:rFonts w:ascii="宋体" w:hAnsi="宋体" w:eastAsia="宋体" w:cs="宋体"/>
                <w:spacing w:val="-20"/>
                <w:position w:val="1"/>
                <w:sz w:val="18"/>
                <w:szCs w:val="18"/>
              </w:rPr>
              <w:t>自</w:t>
            </w:r>
            <w:r>
              <w:rPr>
                <w:rFonts w:ascii="宋体" w:hAnsi="宋体" w:eastAsia="宋体" w:cs="宋体"/>
                <w:spacing w:val="-15"/>
                <w:position w:val="1"/>
                <w:sz w:val="18"/>
                <w:szCs w:val="18"/>
              </w:rPr>
              <w:t xml:space="preserve"> </w:t>
            </w:r>
            <w:r>
              <w:rPr>
                <w:rFonts w:ascii="宋体" w:hAnsi="宋体" w:eastAsia="宋体" w:cs="宋体"/>
                <w:spacing w:val="-15"/>
                <w:sz w:val="18"/>
                <w:szCs w:val="18"/>
              </w:rPr>
              <w:t>动 生 成</w:t>
            </w:r>
          </w:p>
        </w:tc>
        <w:tc>
          <w:tcPr>
            <w:tcW w:w="1099" w:type="dxa"/>
            <w:vAlign w:val="top"/>
          </w:tcPr>
          <w:p>
            <w:pPr>
              <w:rPr>
                <w:rFonts w:ascii="Arial"/>
                <w:sz w:val="21"/>
              </w:rPr>
            </w:pPr>
          </w:p>
        </w:tc>
        <w:tc>
          <w:tcPr>
            <w:tcW w:w="114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501" w:type="dxa"/>
            <w:tcBorders>
              <w:left w:val="single" w:color="000000" w:sz="10" w:space="0"/>
            </w:tcBorders>
            <w:vAlign w:val="top"/>
          </w:tcPr>
          <w:p>
            <w:pPr>
              <w:spacing w:before="86" w:line="186" w:lineRule="auto"/>
              <w:ind w:left="18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486" w:type="dxa"/>
            <w:vAlign w:val="top"/>
          </w:tcPr>
          <w:p>
            <w:pPr>
              <w:rPr>
                <w:rFonts w:ascii="Arial"/>
                <w:sz w:val="21"/>
              </w:rPr>
            </w:pPr>
          </w:p>
        </w:tc>
        <w:tc>
          <w:tcPr>
            <w:tcW w:w="483" w:type="dxa"/>
            <w:vAlign w:val="top"/>
          </w:tcPr>
          <w:p>
            <w:pPr>
              <w:rPr>
                <w:rFonts w:ascii="Arial"/>
                <w:sz w:val="21"/>
              </w:rPr>
            </w:pPr>
          </w:p>
        </w:tc>
        <w:tc>
          <w:tcPr>
            <w:tcW w:w="486" w:type="dxa"/>
            <w:vAlign w:val="top"/>
          </w:tcPr>
          <w:p>
            <w:pPr>
              <w:rPr>
                <w:rFonts w:ascii="Arial"/>
                <w:sz w:val="21"/>
              </w:rPr>
            </w:pPr>
          </w:p>
        </w:tc>
        <w:tc>
          <w:tcPr>
            <w:tcW w:w="486" w:type="dxa"/>
            <w:vAlign w:val="top"/>
          </w:tcPr>
          <w:p>
            <w:pPr>
              <w:rPr>
                <w:rFonts w:ascii="Arial"/>
                <w:sz w:val="21"/>
              </w:rPr>
            </w:pPr>
          </w:p>
        </w:tc>
        <w:tc>
          <w:tcPr>
            <w:tcW w:w="484" w:type="dxa"/>
            <w:vAlign w:val="top"/>
          </w:tcPr>
          <w:p>
            <w:pPr>
              <w:rPr>
                <w:rFonts w:ascii="Arial"/>
                <w:sz w:val="21"/>
              </w:rPr>
            </w:pPr>
          </w:p>
        </w:tc>
        <w:tc>
          <w:tcPr>
            <w:tcW w:w="483" w:type="dxa"/>
            <w:vAlign w:val="top"/>
          </w:tcPr>
          <w:p>
            <w:pPr>
              <w:rPr>
                <w:rFonts w:ascii="Arial"/>
                <w:sz w:val="21"/>
              </w:rPr>
            </w:pPr>
          </w:p>
        </w:tc>
        <w:tc>
          <w:tcPr>
            <w:tcW w:w="428" w:type="dxa"/>
            <w:vAlign w:val="top"/>
          </w:tcPr>
          <w:p>
            <w:pPr>
              <w:rPr>
                <w:rFonts w:ascii="Arial"/>
                <w:sz w:val="21"/>
              </w:rPr>
            </w:pPr>
          </w:p>
        </w:tc>
        <w:tc>
          <w:tcPr>
            <w:tcW w:w="431" w:type="dxa"/>
            <w:vAlign w:val="top"/>
          </w:tcPr>
          <w:p>
            <w:pPr>
              <w:rPr>
                <w:rFonts w:ascii="Arial"/>
                <w:sz w:val="21"/>
              </w:rPr>
            </w:pPr>
          </w:p>
        </w:tc>
        <w:tc>
          <w:tcPr>
            <w:tcW w:w="548"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15" w:type="dxa"/>
            <w:vAlign w:val="top"/>
          </w:tcPr>
          <w:p>
            <w:pPr>
              <w:rPr>
                <w:rFonts w:ascii="Arial"/>
                <w:sz w:val="21"/>
              </w:rPr>
            </w:pPr>
          </w:p>
        </w:tc>
        <w:tc>
          <w:tcPr>
            <w:tcW w:w="431" w:type="dxa"/>
            <w:vAlign w:val="top"/>
          </w:tcPr>
          <w:p>
            <w:pPr>
              <w:rPr>
                <w:rFonts w:ascii="Arial"/>
                <w:sz w:val="21"/>
              </w:rPr>
            </w:pPr>
          </w:p>
        </w:tc>
        <w:tc>
          <w:tcPr>
            <w:tcW w:w="464" w:type="dxa"/>
            <w:vAlign w:val="top"/>
          </w:tcPr>
          <w:p>
            <w:pPr>
              <w:rPr>
                <w:rFonts w:ascii="Arial"/>
                <w:sz w:val="21"/>
              </w:rPr>
            </w:pPr>
          </w:p>
        </w:tc>
        <w:tc>
          <w:tcPr>
            <w:tcW w:w="1099" w:type="dxa"/>
            <w:vAlign w:val="top"/>
          </w:tcPr>
          <w:p>
            <w:pPr>
              <w:rPr>
                <w:rFonts w:ascii="Arial"/>
                <w:sz w:val="21"/>
              </w:rPr>
            </w:pPr>
          </w:p>
        </w:tc>
        <w:tc>
          <w:tcPr>
            <w:tcW w:w="114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01" w:type="dxa"/>
            <w:tcBorders>
              <w:left w:val="single" w:color="000000" w:sz="10" w:space="0"/>
            </w:tcBorders>
            <w:vAlign w:val="top"/>
          </w:tcPr>
          <w:p>
            <w:pPr>
              <w:spacing w:before="84" w:line="186" w:lineRule="auto"/>
              <w:ind w:left="19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486" w:type="dxa"/>
            <w:vAlign w:val="top"/>
          </w:tcPr>
          <w:p>
            <w:pPr>
              <w:rPr>
                <w:rFonts w:ascii="Arial"/>
                <w:sz w:val="21"/>
              </w:rPr>
            </w:pPr>
          </w:p>
        </w:tc>
        <w:tc>
          <w:tcPr>
            <w:tcW w:w="483" w:type="dxa"/>
            <w:vAlign w:val="top"/>
          </w:tcPr>
          <w:p>
            <w:pPr>
              <w:rPr>
                <w:rFonts w:ascii="Arial"/>
                <w:sz w:val="21"/>
              </w:rPr>
            </w:pPr>
          </w:p>
        </w:tc>
        <w:tc>
          <w:tcPr>
            <w:tcW w:w="486" w:type="dxa"/>
            <w:vAlign w:val="top"/>
          </w:tcPr>
          <w:p>
            <w:pPr>
              <w:rPr>
                <w:rFonts w:ascii="Arial"/>
                <w:sz w:val="21"/>
              </w:rPr>
            </w:pPr>
          </w:p>
        </w:tc>
        <w:tc>
          <w:tcPr>
            <w:tcW w:w="486" w:type="dxa"/>
            <w:vAlign w:val="top"/>
          </w:tcPr>
          <w:p>
            <w:pPr>
              <w:rPr>
                <w:rFonts w:ascii="Arial"/>
                <w:sz w:val="21"/>
              </w:rPr>
            </w:pPr>
          </w:p>
        </w:tc>
        <w:tc>
          <w:tcPr>
            <w:tcW w:w="484" w:type="dxa"/>
            <w:vAlign w:val="top"/>
          </w:tcPr>
          <w:p>
            <w:pPr>
              <w:rPr>
                <w:rFonts w:ascii="Arial"/>
                <w:sz w:val="21"/>
              </w:rPr>
            </w:pPr>
          </w:p>
        </w:tc>
        <w:tc>
          <w:tcPr>
            <w:tcW w:w="483" w:type="dxa"/>
            <w:vAlign w:val="top"/>
          </w:tcPr>
          <w:p>
            <w:pPr>
              <w:rPr>
                <w:rFonts w:ascii="Arial"/>
                <w:sz w:val="21"/>
              </w:rPr>
            </w:pPr>
          </w:p>
        </w:tc>
        <w:tc>
          <w:tcPr>
            <w:tcW w:w="428" w:type="dxa"/>
            <w:vAlign w:val="top"/>
          </w:tcPr>
          <w:p>
            <w:pPr>
              <w:rPr>
                <w:rFonts w:ascii="Arial"/>
                <w:sz w:val="21"/>
              </w:rPr>
            </w:pPr>
          </w:p>
        </w:tc>
        <w:tc>
          <w:tcPr>
            <w:tcW w:w="431" w:type="dxa"/>
            <w:vAlign w:val="top"/>
          </w:tcPr>
          <w:p>
            <w:pPr>
              <w:rPr>
                <w:rFonts w:ascii="Arial"/>
                <w:sz w:val="21"/>
              </w:rPr>
            </w:pPr>
          </w:p>
        </w:tc>
        <w:tc>
          <w:tcPr>
            <w:tcW w:w="548"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15" w:type="dxa"/>
            <w:vAlign w:val="top"/>
          </w:tcPr>
          <w:p>
            <w:pPr>
              <w:rPr>
                <w:rFonts w:ascii="Arial"/>
                <w:sz w:val="21"/>
              </w:rPr>
            </w:pPr>
          </w:p>
        </w:tc>
        <w:tc>
          <w:tcPr>
            <w:tcW w:w="431" w:type="dxa"/>
            <w:vAlign w:val="top"/>
          </w:tcPr>
          <w:p>
            <w:pPr>
              <w:rPr>
                <w:rFonts w:ascii="Arial"/>
                <w:sz w:val="21"/>
              </w:rPr>
            </w:pPr>
          </w:p>
        </w:tc>
        <w:tc>
          <w:tcPr>
            <w:tcW w:w="464" w:type="dxa"/>
            <w:vAlign w:val="top"/>
          </w:tcPr>
          <w:p>
            <w:pPr>
              <w:rPr>
                <w:rFonts w:ascii="Arial"/>
                <w:sz w:val="21"/>
              </w:rPr>
            </w:pPr>
          </w:p>
        </w:tc>
        <w:tc>
          <w:tcPr>
            <w:tcW w:w="1099" w:type="dxa"/>
            <w:vAlign w:val="top"/>
          </w:tcPr>
          <w:p>
            <w:pPr>
              <w:rPr>
                <w:rFonts w:ascii="Arial"/>
                <w:sz w:val="21"/>
              </w:rPr>
            </w:pPr>
          </w:p>
        </w:tc>
        <w:tc>
          <w:tcPr>
            <w:tcW w:w="1142" w:type="dxa"/>
            <w:tcBorders>
              <w:right w:val="single" w:color="000000" w:sz="10" w:space="0"/>
            </w:tcBorders>
            <w:vAlign w:val="top"/>
          </w:tcPr>
          <w:p>
            <w:pPr>
              <w:rPr>
                <w:rFonts w:ascii="Arial"/>
                <w:sz w:val="21"/>
              </w:rPr>
            </w:pPr>
          </w:p>
        </w:tc>
      </w:tr>
    </w:tbl>
    <w:p>
      <w:pPr>
        <w:rPr>
          <w:rFonts w:ascii="Arial"/>
          <w:sz w:val="21"/>
        </w:rPr>
      </w:pPr>
    </w:p>
    <w:p>
      <w:pPr>
        <w:sectPr>
          <w:headerReference r:id="rId30" w:type="default"/>
          <w:footerReference r:id="rId31" w:type="default"/>
          <w:pgSz w:w="11907" w:h="16839"/>
          <w:pgMar w:top="400" w:right="1234" w:bottom="1320" w:left="1235" w:header="0" w:footer="1140"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127"/>
        <w:rPr>
          <w:rFonts w:ascii="Arial" w:hAnsi="Arial" w:eastAsia="Arial" w:cs="Arial"/>
          <w:sz w:val="24"/>
          <w:szCs w:val="24"/>
        </w:rPr>
      </w:pPr>
      <w:bookmarkStart w:id="6" w:name="_bookmark10"/>
      <w:bookmarkEnd w:id="6"/>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w:t>
      </w:r>
      <w:r>
        <w:rPr>
          <w:rFonts w:ascii="Arial" w:hAnsi="Arial" w:eastAsia="Arial" w:cs="Arial"/>
          <w:sz w:val="24"/>
          <w:szCs w:val="24"/>
        </w:rPr>
        <w:t>59</w:t>
      </w:r>
      <w:r>
        <w:rPr>
          <w:rFonts w:ascii="宋体" w:hAnsi="宋体" w:eastAsia="宋体" w:cs="宋体"/>
          <w:sz w:val="24"/>
          <w:szCs w:val="24"/>
        </w:rPr>
        <w:t>—</w:t>
      </w:r>
      <w:r>
        <w:rPr>
          <w:rFonts w:ascii="Arial" w:hAnsi="Arial" w:eastAsia="Arial" w:cs="Arial"/>
          <w:sz w:val="24"/>
          <w:szCs w:val="24"/>
        </w:rPr>
        <w:t>2022</w:t>
      </w:r>
    </w:p>
    <w:p>
      <w:pPr>
        <w:spacing w:line="326" w:lineRule="auto"/>
        <w:rPr>
          <w:rFonts w:ascii="Arial"/>
          <w:sz w:val="21"/>
        </w:rPr>
      </w:pPr>
    </w:p>
    <w:p>
      <w:pPr>
        <w:spacing w:line="327" w:lineRule="auto"/>
        <w:rPr>
          <w:rFonts w:ascii="Arial"/>
          <w:sz w:val="21"/>
        </w:rPr>
      </w:pPr>
    </w:p>
    <w:p>
      <w:pPr>
        <w:spacing w:before="68" w:line="312" w:lineRule="exact"/>
        <w:ind w:left="6388"/>
        <w:rPr>
          <w:rFonts w:ascii="黑体" w:hAnsi="黑体" w:eastAsia="黑体" w:cs="黑体"/>
          <w:sz w:val="21"/>
          <w:szCs w:val="21"/>
        </w:rPr>
      </w:pPr>
      <w:r>
        <w:rPr>
          <w:rFonts w:ascii="黑体" w:hAnsi="黑体" w:eastAsia="黑体" w:cs="黑体"/>
          <w:spacing w:val="-2"/>
          <w:position w:val="7"/>
          <w:sz w:val="21"/>
          <w:szCs w:val="21"/>
        </w:rPr>
        <w:t>附</w:t>
      </w:r>
      <w:r>
        <w:rPr>
          <w:rFonts w:ascii="黑体" w:hAnsi="黑体" w:eastAsia="黑体" w:cs="黑体"/>
          <w:spacing w:val="-1"/>
          <w:position w:val="7"/>
          <w:sz w:val="21"/>
          <w:szCs w:val="21"/>
        </w:rPr>
        <w:t xml:space="preserve">  录  B</w:t>
      </w:r>
    </w:p>
    <w:p>
      <w:pPr>
        <w:spacing w:line="219" w:lineRule="auto"/>
        <w:ind w:left="6074"/>
        <w:rPr>
          <w:rFonts w:ascii="黑体" w:hAnsi="黑体" w:eastAsia="黑体" w:cs="黑体"/>
          <w:sz w:val="21"/>
          <w:szCs w:val="21"/>
        </w:rPr>
      </w:pPr>
      <w:r>
        <w:rPr>
          <w:rFonts w:ascii="黑体" w:hAnsi="黑体" w:eastAsia="黑体" w:cs="黑体"/>
          <w:spacing w:val="11"/>
          <w:sz w:val="21"/>
          <w:szCs w:val="21"/>
        </w:rPr>
        <w:t>(</w:t>
      </w:r>
      <w:r>
        <w:rPr>
          <w:rFonts w:ascii="黑体" w:hAnsi="黑体" w:eastAsia="黑体" w:cs="黑体"/>
          <w:spacing w:val="10"/>
          <w:sz w:val="21"/>
          <w:szCs w:val="21"/>
        </w:rPr>
        <w:t>资料性附录)</w:t>
      </w:r>
    </w:p>
    <w:p>
      <w:pPr>
        <w:spacing w:before="62" w:line="219" w:lineRule="auto"/>
        <w:ind w:left="5690"/>
        <w:rPr>
          <w:rFonts w:ascii="黑体" w:hAnsi="黑体" w:eastAsia="黑体" w:cs="黑体"/>
          <w:sz w:val="21"/>
          <w:szCs w:val="21"/>
        </w:rPr>
      </w:pPr>
      <w:r>
        <w:rPr>
          <w:rFonts w:ascii="黑体" w:hAnsi="黑体" w:eastAsia="黑体" w:cs="黑体"/>
          <w:spacing w:val="-1"/>
          <w:sz w:val="21"/>
          <w:szCs w:val="21"/>
        </w:rPr>
        <w:t>危险废</w:t>
      </w:r>
      <w:r>
        <w:rPr>
          <w:rFonts w:ascii="黑体" w:hAnsi="黑体" w:eastAsia="黑体" w:cs="黑体"/>
          <w:sz w:val="21"/>
          <w:szCs w:val="21"/>
        </w:rPr>
        <w:t>物管理台账参考表</w:t>
      </w: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28" w:lineRule="auto"/>
        <w:ind w:left="5375"/>
        <w:rPr>
          <w:rFonts w:ascii="黑体" w:hAnsi="黑体" w:eastAsia="黑体" w:cs="黑体"/>
          <w:sz w:val="19"/>
          <w:szCs w:val="19"/>
        </w:rPr>
      </w:pPr>
      <w:r>
        <w:rPr>
          <w:rFonts w:ascii="黑体" w:hAnsi="黑体" w:eastAsia="黑体" w:cs="黑体"/>
          <w:spacing w:val="8"/>
          <w:sz w:val="19"/>
          <w:szCs w:val="19"/>
        </w:rPr>
        <w:t>表</w:t>
      </w:r>
      <w:r>
        <w:rPr>
          <w:rFonts w:ascii="黑体" w:hAnsi="黑体" w:eastAsia="黑体" w:cs="黑体"/>
          <w:spacing w:val="5"/>
          <w:sz w:val="19"/>
          <w:szCs w:val="19"/>
        </w:rPr>
        <w:t xml:space="preserve"> </w:t>
      </w:r>
      <w:r>
        <w:rPr>
          <w:rFonts w:ascii="黑体" w:hAnsi="黑体" w:eastAsia="黑体" w:cs="黑体"/>
          <w:sz w:val="19"/>
          <w:szCs w:val="19"/>
        </w:rPr>
        <w:t>B</w:t>
      </w:r>
      <w:r>
        <w:rPr>
          <w:rFonts w:ascii="黑体" w:hAnsi="黑体" w:eastAsia="黑体" w:cs="黑体"/>
          <w:spacing w:val="5"/>
          <w:sz w:val="19"/>
          <w:szCs w:val="19"/>
        </w:rPr>
        <w:t>.1  危险废物产生环节记录表</w:t>
      </w:r>
    </w:p>
    <w:p>
      <w:pPr>
        <w:spacing w:line="179" w:lineRule="exact"/>
      </w:pPr>
    </w:p>
    <w:tbl>
      <w:tblPr>
        <w:tblStyle w:val="4"/>
        <w:tblW w:w="13652" w:type="dxa"/>
        <w:tblInd w:w="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898"/>
        <w:gridCol w:w="788"/>
        <w:gridCol w:w="1011"/>
        <w:gridCol w:w="1071"/>
        <w:gridCol w:w="745"/>
        <w:gridCol w:w="908"/>
        <w:gridCol w:w="906"/>
        <w:gridCol w:w="913"/>
        <w:gridCol w:w="913"/>
        <w:gridCol w:w="910"/>
        <w:gridCol w:w="911"/>
        <w:gridCol w:w="910"/>
        <w:gridCol w:w="910"/>
        <w:gridCol w:w="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5" w:type="dxa"/>
            <w:vMerge w:val="restart"/>
            <w:tcBorders>
              <w:left w:val="single" w:color="000000" w:sz="10" w:space="0"/>
              <w:bottom w:val="nil"/>
            </w:tcBorders>
            <w:vAlign w:val="top"/>
          </w:tcPr>
          <w:p>
            <w:pPr>
              <w:spacing w:line="369" w:lineRule="auto"/>
              <w:rPr>
                <w:rFonts w:ascii="Arial"/>
                <w:sz w:val="21"/>
              </w:rPr>
            </w:pPr>
          </w:p>
          <w:p>
            <w:pPr>
              <w:spacing w:before="59" w:line="221" w:lineRule="auto"/>
              <w:ind w:left="276"/>
              <w:rPr>
                <w:rFonts w:ascii="宋体" w:hAnsi="宋体" w:eastAsia="宋体" w:cs="宋体"/>
                <w:sz w:val="18"/>
                <w:szCs w:val="18"/>
              </w:rPr>
            </w:pPr>
            <w:r>
              <w:rPr>
                <w:rFonts w:ascii="宋体" w:hAnsi="宋体" w:eastAsia="宋体" w:cs="宋体"/>
                <w:spacing w:val="-2"/>
                <w:sz w:val="18"/>
                <w:szCs w:val="18"/>
              </w:rPr>
              <w:t>序号</w:t>
            </w:r>
          </w:p>
        </w:tc>
        <w:tc>
          <w:tcPr>
            <w:tcW w:w="898" w:type="dxa"/>
            <w:vMerge w:val="restart"/>
            <w:tcBorders>
              <w:bottom w:val="nil"/>
            </w:tcBorders>
            <w:vAlign w:val="top"/>
          </w:tcPr>
          <w:p>
            <w:pPr>
              <w:spacing w:line="252" w:lineRule="auto"/>
              <w:rPr>
                <w:rFonts w:ascii="Arial"/>
                <w:sz w:val="21"/>
              </w:rPr>
            </w:pPr>
          </w:p>
          <w:p>
            <w:pPr>
              <w:spacing w:before="59" w:line="239" w:lineRule="auto"/>
              <w:ind w:left="173"/>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批</w:t>
            </w:r>
          </w:p>
          <w:p>
            <w:pPr>
              <w:spacing w:line="219" w:lineRule="auto"/>
              <w:ind w:left="178"/>
              <w:rPr>
                <w:rFonts w:ascii="宋体" w:hAnsi="宋体" w:eastAsia="宋体" w:cs="宋体"/>
                <w:sz w:val="18"/>
                <w:szCs w:val="18"/>
              </w:rPr>
            </w:pPr>
            <w:r>
              <w:rPr>
                <w:rFonts w:ascii="宋体" w:hAnsi="宋体" w:eastAsia="宋体" w:cs="宋体"/>
                <w:spacing w:val="-4"/>
                <w:sz w:val="18"/>
                <w:szCs w:val="18"/>
              </w:rPr>
              <w:t>次</w:t>
            </w:r>
            <w:r>
              <w:rPr>
                <w:rFonts w:ascii="宋体" w:hAnsi="宋体" w:eastAsia="宋体" w:cs="宋体"/>
                <w:spacing w:val="-2"/>
                <w:sz w:val="18"/>
                <w:szCs w:val="18"/>
              </w:rPr>
              <w:t>编码</w:t>
            </w:r>
          </w:p>
        </w:tc>
        <w:tc>
          <w:tcPr>
            <w:tcW w:w="788" w:type="dxa"/>
            <w:vMerge w:val="restart"/>
            <w:tcBorders>
              <w:bottom w:val="nil"/>
            </w:tcBorders>
            <w:vAlign w:val="top"/>
          </w:tcPr>
          <w:p>
            <w:pPr>
              <w:spacing w:line="253" w:lineRule="auto"/>
              <w:rPr>
                <w:rFonts w:ascii="Arial"/>
                <w:sz w:val="21"/>
              </w:rPr>
            </w:pPr>
          </w:p>
          <w:p>
            <w:pPr>
              <w:spacing w:before="58" w:line="255" w:lineRule="auto"/>
              <w:ind w:left="314" w:right="129" w:hanging="194"/>
              <w:rPr>
                <w:rFonts w:ascii="宋体" w:hAnsi="宋体" w:eastAsia="宋体" w:cs="宋体"/>
                <w:sz w:val="18"/>
                <w:szCs w:val="18"/>
              </w:rPr>
            </w:pPr>
            <w:r>
              <w:rPr>
                <w:rFonts w:ascii="宋体" w:hAnsi="宋体" w:eastAsia="宋体" w:cs="宋体"/>
                <w:spacing w:val="-4"/>
                <w:sz w:val="18"/>
                <w:szCs w:val="18"/>
              </w:rPr>
              <w:t>产</w:t>
            </w:r>
            <w:r>
              <w:rPr>
                <w:rFonts w:ascii="宋体" w:hAnsi="宋体" w:eastAsia="宋体" w:cs="宋体"/>
                <w:spacing w:val="-2"/>
                <w:sz w:val="18"/>
                <w:szCs w:val="18"/>
              </w:rPr>
              <w:t>生时</w:t>
            </w:r>
            <w:r>
              <w:rPr>
                <w:rFonts w:ascii="宋体" w:hAnsi="宋体" w:eastAsia="宋体" w:cs="宋体"/>
                <w:sz w:val="18"/>
                <w:szCs w:val="18"/>
              </w:rPr>
              <w:t xml:space="preserve"> 间</w:t>
            </w:r>
          </w:p>
        </w:tc>
        <w:tc>
          <w:tcPr>
            <w:tcW w:w="2082" w:type="dxa"/>
            <w:gridSpan w:val="2"/>
            <w:vAlign w:val="top"/>
          </w:tcPr>
          <w:p>
            <w:pPr>
              <w:spacing w:before="75" w:line="220" w:lineRule="auto"/>
              <w:ind w:left="500"/>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745" w:type="dxa"/>
            <w:vMerge w:val="restart"/>
            <w:tcBorders>
              <w:bottom w:val="nil"/>
            </w:tcBorders>
            <w:vAlign w:val="top"/>
          </w:tcPr>
          <w:p>
            <w:pPr>
              <w:spacing w:before="195" w:line="241" w:lineRule="auto"/>
              <w:ind w:left="195"/>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92"/>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93"/>
              <w:rPr>
                <w:rFonts w:ascii="宋体" w:hAnsi="宋体" w:eastAsia="宋体" w:cs="宋体"/>
                <w:sz w:val="18"/>
                <w:szCs w:val="18"/>
              </w:rPr>
            </w:pPr>
            <w:r>
              <w:rPr>
                <w:rFonts w:ascii="宋体" w:hAnsi="宋体" w:eastAsia="宋体" w:cs="宋体"/>
                <w:spacing w:val="-2"/>
                <w:sz w:val="18"/>
                <w:szCs w:val="18"/>
              </w:rPr>
              <w:t>类别</w:t>
            </w:r>
          </w:p>
        </w:tc>
        <w:tc>
          <w:tcPr>
            <w:tcW w:w="908" w:type="dxa"/>
            <w:vMerge w:val="restart"/>
            <w:tcBorders>
              <w:bottom w:val="nil"/>
            </w:tcBorders>
            <w:vAlign w:val="top"/>
          </w:tcPr>
          <w:p>
            <w:pPr>
              <w:spacing w:line="252" w:lineRule="auto"/>
              <w:rPr>
                <w:rFonts w:ascii="Arial"/>
                <w:sz w:val="21"/>
              </w:rPr>
            </w:pPr>
          </w:p>
          <w:p>
            <w:pPr>
              <w:spacing w:before="59" w:line="239" w:lineRule="auto"/>
              <w:ind w:left="189"/>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险废</w:t>
            </w:r>
          </w:p>
          <w:p>
            <w:pPr>
              <w:spacing w:line="219" w:lineRule="auto"/>
              <w:ind w:left="187"/>
              <w:rPr>
                <w:rFonts w:ascii="宋体" w:hAnsi="宋体" w:eastAsia="宋体" w:cs="宋体"/>
                <w:sz w:val="18"/>
                <w:szCs w:val="18"/>
              </w:rPr>
            </w:pPr>
            <w:r>
              <w:rPr>
                <w:rFonts w:ascii="宋体" w:hAnsi="宋体" w:eastAsia="宋体" w:cs="宋体"/>
                <w:spacing w:val="-2"/>
                <w:sz w:val="18"/>
                <w:szCs w:val="18"/>
              </w:rPr>
              <w:t>物代</w:t>
            </w:r>
            <w:r>
              <w:rPr>
                <w:rFonts w:ascii="宋体" w:hAnsi="宋体" w:eastAsia="宋体" w:cs="宋体"/>
                <w:spacing w:val="-1"/>
                <w:sz w:val="18"/>
                <w:szCs w:val="18"/>
              </w:rPr>
              <w:t>码</w:t>
            </w:r>
          </w:p>
        </w:tc>
        <w:tc>
          <w:tcPr>
            <w:tcW w:w="906" w:type="dxa"/>
            <w:vMerge w:val="restart"/>
            <w:tcBorders>
              <w:bottom w:val="nil"/>
            </w:tcBorders>
            <w:vAlign w:val="top"/>
          </w:tcPr>
          <w:p>
            <w:pPr>
              <w:spacing w:line="369" w:lineRule="auto"/>
              <w:rPr>
                <w:rFonts w:ascii="Arial"/>
                <w:sz w:val="21"/>
              </w:rPr>
            </w:pPr>
          </w:p>
          <w:p>
            <w:pPr>
              <w:spacing w:before="59" w:line="220" w:lineRule="auto"/>
              <w:ind w:left="186"/>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量</w:t>
            </w:r>
          </w:p>
        </w:tc>
        <w:tc>
          <w:tcPr>
            <w:tcW w:w="913" w:type="dxa"/>
            <w:vMerge w:val="restart"/>
            <w:tcBorders>
              <w:bottom w:val="nil"/>
            </w:tcBorders>
            <w:vAlign w:val="top"/>
          </w:tcPr>
          <w:p>
            <w:pPr>
              <w:spacing w:line="252" w:lineRule="auto"/>
              <w:rPr>
                <w:rFonts w:ascii="Arial"/>
                <w:sz w:val="21"/>
              </w:rPr>
            </w:pPr>
          </w:p>
          <w:p>
            <w:pPr>
              <w:spacing w:before="59" w:line="239" w:lineRule="auto"/>
              <w:ind w:left="281"/>
              <w:rPr>
                <w:rFonts w:ascii="宋体" w:hAnsi="宋体" w:eastAsia="宋体" w:cs="宋体"/>
                <w:sz w:val="18"/>
                <w:szCs w:val="18"/>
              </w:rPr>
            </w:pPr>
            <w:r>
              <w:rPr>
                <w:rFonts w:ascii="宋体" w:hAnsi="宋体" w:eastAsia="宋体" w:cs="宋体"/>
                <w:spacing w:val="-2"/>
                <w:sz w:val="18"/>
                <w:szCs w:val="18"/>
              </w:rPr>
              <w:t>计量</w:t>
            </w:r>
          </w:p>
          <w:p>
            <w:pPr>
              <w:spacing w:line="220" w:lineRule="auto"/>
              <w:ind w:left="283"/>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913" w:type="dxa"/>
            <w:vMerge w:val="restart"/>
            <w:tcBorders>
              <w:bottom w:val="nil"/>
            </w:tcBorders>
            <w:vAlign w:val="top"/>
          </w:tcPr>
          <w:p>
            <w:pPr>
              <w:spacing w:line="252" w:lineRule="auto"/>
              <w:rPr>
                <w:rFonts w:ascii="Arial"/>
                <w:sz w:val="21"/>
              </w:rPr>
            </w:pPr>
          </w:p>
          <w:p>
            <w:pPr>
              <w:spacing w:before="58" w:line="246" w:lineRule="auto"/>
              <w:ind w:left="193" w:right="147" w:hanging="33"/>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r>
              <w:rPr>
                <w:rFonts w:ascii="宋体" w:hAnsi="宋体" w:eastAsia="宋体" w:cs="宋体"/>
                <w:sz w:val="18"/>
                <w:szCs w:val="18"/>
              </w:rPr>
              <w:t xml:space="preserve"> </w:t>
            </w:r>
            <w:r>
              <w:rPr>
                <w:rFonts w:ascii="宋体" w:hAnsi="宋体" w:eastAsia="宋体" w:cs="宋体"/>
                <w:spacing w:val="-2"/>
                <w:sz w:val="18"/>
                <w:szCs w:val="18"/>
              </w:rPr>
              <w:t>装编</w:t>
            </w:r>
            <w:r>
              <w:rPr>
                <w:rFonts w:ascii="宋体" w:hAnsi="宋体" w:eastAsia="宋体" w:cs="宋体"/>
                <w:spacing w:val="-1"/>
                <w:sz w:val="18"/>
                <w:szCs w:val="18"/>
              </w:rPr>
              <w:t>码</w:t>
            </w:r>
          </w:p>
        </w:tc>
        <w:tc>
          <w:tcPr>
            <w:tcW w:w="910" w:type="dxa"/>
            <w:vMerge w:val="restart"/>
            <w:tcBorders>
              <w:bottom w:val="nil"/>
            </w:tcBorders>
            <w:vAlign w:val="top"/>
          </w:tcPr>
          <w:p>
            <w:pPr>
              <w:spacing w:line="252" w:lineRule="auto"/>
              <w:rPr>
                <w:rFonts w:ascii="Arial"/>
                <w:sz w:val="21"/>
              </w:rPr>
            </w:pPr>
          </w:p>
          <w:p>
            <w:pPr>
              <w:spacing w:before="58" w:line="246" w:lineRule="auto"/>
              <w:ind w:left="192" w:right="142" w:hanging="31"/>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r>
              <w:rPr>
                <w:rFonts w:ascii="宋体" w:hAnsi="宋体" w:eastAsia="宋体" w:cs="宋体"/>
                <w:sz w:val="18"/>
                <w:szCs w:val="18"/>
              </w:rPr>
              <w:t xml:space="preserve"> </w:t>
            </w:r>
            <w:r>
              <w:rPr>
                <w:rFonts w:ascii="宋体" w:hAnsi="宋体" w:eastAsia="宋体" w:cs="宋体"/>
                <w:spacing w:val="-2"/>
                <w:sz w:val="18"/>
                <w:szCs w:val="18"/>
              </w:rPr>
              <w:t>装类</w:t>
            </w:r>
            <w:r>
              <w:rPr>
                <w:rFonts w:ascii="宋体" w:hAnsi="宋体" w:eastAsia="宋体" w:cs="宋体"/>
                <w:spacing w:val="-1"/>
                <w:sz w:val="18"/>
                <w:szCs w:val="18"/>
              </w:rPr>
              <w:t>型</w:t>
            </w:r>
          </w:p>
        </w:tc>
        <w:tc>
          <w:tcPr>
            <w:tcW w:w="911" w:type="dxa"/>
            <w:vMerge w:val="restart"/>
            <w:tcBorders>
              <w:bottom w:val="nil"/>
            </w:tcBorders>
            <w:vAlign w:val="top"/>
          </w:tcPr>
          <w:p>
            <w:pPr>
              <w:spacing w:line="252" w:lineRule="auto"/>
              <w:rPr>
                <w:rFonts w:ascii="Arial"/>
                <w:sz w:val="21"/>
              </w:rPr>
            </w:pPr>
          </w:p>
          <w:p>
            <w:pPr>
              <w:spacing w:before="58" w:line="246" w:lineRule="auto"/>
              <w:ind w:left="195" w:right="140" w:hanging="31"/>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r>
              <w:rPr>
                <w:rFonts w:ascii="宋体" w:hAnsi="宋体" w:eastAsia="宋体" w:cs="宋体"/>
                <w:sz w:val="18"/>
                <w:szCs w:val="18"/>
              </w:rPr>
              <w:t xml:space="preserve"> </w:t>
            </w:r>
            <w:r>
              <w:rPr>
                <w:rFonts w:ascii="宋体" w:hAnsi="宋体" w:eastAsia="宋体" w:cs="宋体"/>
                <w:spacing w:val="-2"/>
                <w:sz w:val="18"/>
                <w:szCs w:val="18"/>
              </w:rPr>
              <w:t>装数</w:t>
            </w:r>
            <w:r>
              <w:rPr>
                <w:rFonts w:ascii="宋体" w:hAnsi="宋体" w:eastAsia="宋体" w:cs="宋体"/>
                <w:spacing w:val="-1"/>
                <w:sz w:val="18"/>
                <w:szCs w:val="18"/>
              </w:rPr>
              <w:t>量</w:t>
            </w:r>
          </w:p>
        </w:tc>
        <w:tc>
          <w:tcPr>
            <w:tcW w:w="910" w:type="dxa"/>
            <w:vMerge w:val="restart"/>
            <w:tcBorders>
              <w:bottom w:val="nil"/>
            </w:tcBorders>
            <w:vAlign w:val="top"/>
          </w:tcPr>
          <w:p>
            <w:pPr>
              <w:spacing w:before="79" w:line="220" w:lineRule="auto"/>
              <w:ind w:left="197"/>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危</w:t>
            </w:r>
          </w:p>
          <w:p>
            <w:pPr>
              <w:spacing w:before="19" w:line="220" w:lineRule="auto"/>
              <w:ind w:left="206"/>
              <w:rPr>
                <w:rFonts w:ascii="宋体" w:hAnsi="宋体" w:eastAsia="宋体" w:cs="宋体"/>
                <w:sz w:val="18"/>
                <w:szCs w:val="18"/>
              </w:rPr>
            </w:pPr>
            <w:r>
              <w:rPr>
                <w:rFonts w:ascii="宋体" w:hAnsi="宋体" w:eastAsia="宋体" w:cs="宋体"/>
                <w:spacing w:val="-6"/>
                <w:sz w:val="18"/>
                <w:szCs w:val="18"/>
              </w:rPr>
              <w:t>险</w:t>
            </w:r>
            <w:r>
              <w:rPr>
                <w:rFonts w:ascii="宋体" w:hAnsi="宋体" w:eastAsia="宋体" w:cs="宋体"/>
                <w:spacing w:val="-3"/>
                <w:sz w:val="18"/>
                <w:szCs w:val="18"/>
              </w:rPr>
              <w:t>废物</w:t>
            </w:r>
          </w:p>
          <w:p>
            <w:pPr>
              <w:spacing w:before="17" w:line="220" w:lineRule="auto"/>
              <w:ind w:left="199"/>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施编</w:t>
            </w:r>
          </w:p>
          <w:p>
            <w:pPr>
              <w:spacing w:before="18" w:line="223" w:lineRule="auto"/>
              <w:ind w:left="376"/>
              <w:rPr>
                <w:rFonts w:ascii="宋体" w:hAnsi="宋体" w:eastAsia="宋体" w:cs="宋体"/>
                <w:sz w:val="18"/>
                <w:szCs w:val="18"/>
              </w:rPr>
            </w:pPr>
            <w:r>
              <w:rPr>
                <w:rFonts w:ascii="宋体" w:hAnsi="宋体" w:eastAsia="宋体" w:cs="宋体"/>
                <w:sz w:val="18"/>
                <w:szCs w:val="18"/>
              </w:rPr>
              <w:t>码</w:t>
            </w:r>
          </w:p>
        </w:tc>
        <w:tc>
          <w:tcPr>
            <w:tcW w:w="910" w:type="dxa"/>
            <w:vMerge w:val="restart"/>
            <w:tcBorders>
              <w:bottom w:val="nil"/>
            </w:tcBorders>
            <w:vAlign w:val="top"/>
          </w:tcPr>
          <w:p>
            <w:pPr>
              <w:spacing w:before="195" w:line="220" w:lineRule="auto"/>
              <w:ind w:left="199"/>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部</w:t>
            </w:r>
          </w:p>
          <w:p>
            <w:pPr>
              <w:spacing w:before="20" w:line="220" w:lineRule="auto"/>
              <w:ind w:left="219"/>
              <w:rPr>
                <w:rFonts w:ascii="宋体" w:hAnsi="宋体" w:eastAsia="宋体" w:cs="宋体"/>
                <w:sz w:val="18"/>
                <w:szCs w:val="18"/>
              </w:rPr>
            </w:pPr>
            <w:r>
              <w:rPr>
                <w:rFonts w:ascii="宋体" w:hAnsi="宋体" w:eastAsia="宋体" w:cs="宋体"/>
                <w:spacing w:val="-7"/>
                <w:sz w:val="18"/>
                <w:szCs w:val="18"/>
              </w:rPr>
              <w:t>门</w:t>
            </w:r>
            <w:r>
              <w:rPr>
                <w:rFonts w:ascii="宋体" w:hAnsi="宋体" w:eastAsia="宋体" w:cs="宋体"/>
                <w:spacing w:val="-6"/>
                <w:sz w:val="18"/>
                <w:szCs w:val="18"/>
              </w:rPr>
              <w:t>经办</w:t>
            </w:r>
          </w:p>
          <w:p>
            <w:pPr>
              <w:spacing w:before="19" w:line="222" w:lineRule="auto"/>
              <w:ind w:left="380"/>
              <w:rPr>
                <w:rFonts w:ascii="宋体" w:hAnsi="宋体" w:eastAsia="宋体" w:cs="宋体"/>
                <w:sz w:val="18"/>
                <w:szCs w:val="18"/>
              </w:rPr>
            </w:pPr>
            <w:r>
              <w:rPr>
                <w:rFonts w:ascii="宋体" w:hAnsi="宋体" w:eastAsia="宋体" w:cs="宋体"/>
                <w:sz w:val="18"/>
                <w:szCs w:val="18"/>
              </w:rPr>
              <w:t>人</w:t>
            </w:r>
          </w:p>
        </w:tc>
        <w:tc>
          <w:tcPr>
            <w:tcW w:w="923" w:type="dxa"/>
            <w:vMerge w:val="restart"/>
            <w:tcBorders>
              <w:bottom w:val="nil"/>
              <w:right w:val="single" w:color="000000" w:sz="10" w:space="0"/>
            </w:tcBorders>
            <w:vAlign w:val="top"/>
          </w:tcPr>
          <w:p>
            <w:pPr>
              <w:spacing w:line="369" w:lineRule="auto"/>
              <w:rPr>
                <w:rFonts w:ascii="Arial"/>
                <w:sz w:val="21"/>
              </w:rPr>
            </w:pPr>
          </w:p>
          <w:p>
            <w:pPr>
              <w:spacing w:before="59" w:line="221" w:lineRule="auto"/>
              <w:ind w:left="292"/>
              <w:rPr>
                <w:rFonts w:ascii="宋体" w:hAnsi="宋体" w:eastAsia="宋体" w:cs="宋体"/>
                <w:sz w:val="18"/>
                <w:szCs w:val="18"/>
              </w:rPr>
            </w:pPr>
            <w:r>
              <w:rPr>
                <w:rFonts w:ascii="宋体" w:hAnsi="宋体" w:eastAsia="宋体" w:cs="宋体"/>
                <w:spacing w:val="-3"/>
                <w:sz w:val="18"/>
                <w:szCs w:val="18"/>
              </w:rPr>
              <w:t>去</w:t>
            </w:r>
            <w:r>
              <w:rPr>
                <w:rFonts w:ascii="宋体" w:hAnsi="宋体" w:eastAsia="宋体" w:cs="宋体"/>
                <w:spacing w:val="-2"/>
                <w:sz w:val="18"/>
                <w:szCs w:val="18"/>
              </w:rPr>
              <w:t>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935" w:type="dxa"/>
            <w:vMerge w:val="continue"/>
            <w:tcBorders>
              <w:top w:val="nil"/>
              <w:left w:val="single" w:color="000000" w:sz="10" w:space="0"/>
            </w:tcBorders>
            <w:vAlign w:val="top"/>
          </w:tcPr>
          <w:p>
            <w:pPr>
              <w:rPr>
                <w:rFonts w:ascii="Arial"/>
                <w:sz w:val="21"/>
              </w:rPr>
            </w:pPr>
          </w:p>
        </w:tc>
        <w:tc>
          <w:tcPr>
            <w:tcW w:w="898" w:type="dxa"/>
            <w:vMerge w:val="continue"/>
            <w:tcBorders>
              <w:top w:val="nil"/>
            </w:tcBorders>
            <w:vAlign w:val="top"/>
          </w:tcPr>
          <w:p>
            <w:pPr>
              <w:rPr>
                <w:rFonts w:ascii="Arial"/>
                <w:sz w:val="21"/>
              </w:rPr>
            </w:pPr>
          </w:p>
        </w:tc>
        <w:tc>
          <w:tcPr>
            <w:tcW w:w="788" w:type="dxa"/>
            <w:vMerge w:val="continue"/>
            <w:tcBorders>
              <w:top w:val="nil"/>
            </w:tcBorders>
            <w:vAlign w:val="top"/>
          </w:tcPr>
          <w:p>
            <w:pPr>
              <w:rPr>
                <w:rFonts w:ascii="Arial"/>
                <w:sz w:val="21"/>
              </w:rPr>
            </w:pPr>
          </w:p>
        </w:tc>
        <w:tc>
          <w:tcPr>
            <w:tcW w:w="1011" w:type="dxa"/>
            <w:vAlign w:val="top"/>
          </w:tcPr>
          <w:p>
            <w:pPr>
              <w:spacing w:before="27" w:line="231" w:lineRule="auto"/>
              <w:ind w:left="110"/>
              <w:rPr>
                <w:rFonts w:ascii="Calibri" w:hAnsi="Calibri" w:eastAsia="Calibri" w:cs="Calibri"/>
                <w:sz w:val="18"/>
                <w:szCs w:val="18"/>
              </w:rPr>
            </w:pPr>
            <w:r>
              <w:rPr>
                <w:rFonts w:ascii="宋体" w:hAnsi="宋体" w:eastAsia="宋体" w:cs="宋体"/>
                <w:spacing w:val="-2"/>
                <w:sz w:val="18"/>
                <w:szCs w:val="18"/>
              </w:rPr>
              <w:t>行业俗称</w:t>
            </w:r>
            <w:r>
              <w:rPr>
                <w:rFonts w:ascii="Calibri" w:hAnsi="Calibri" w:eastAsia="Calibri" w:cs="Calibri"/>
                <w:spacing w:val="-2"/>
                <w:sz w:val="18"/>
                <w:szCs w:val="18"/>
              </w:rPr>
              <w:t>/</w:t>
            </w:r>
          </w:p>
          <w:p>
            <w:pPr>
              <w:spacing w:before="7" w:line="220" w:lineRule="auto"/>
              <w:ind w:left="144"/>
              <w:rPr>
                <w:rFonts w:ascii="宋体" w:hAnsi="宋体" w:eastAsia="宋体" w:cs="宋体"/>
                <w:sz w:val="18"/>
                <w:szCs w:val="18"/>
              </w:rPr>
            </w:pPr>
            <w:r>
              <w:rPr>
                <w:rFonts w:ascii="宋体" w:hAnsi="宋体" w:eastAsia="宋体" w:cs="宋体"/>
                <w:spacing w:val="-2"/>
                <w:sz w:val="18"/>
                <w:szCs w:val="18"/>
              </w:rPr>
              <w:t>单位内</w:t>
            </w:r>
            <w:r>
              <w:rPr>
                <w:rFonts w:ascii="宋体" w:hAnsi="宋体" w:eastAsia="宋体" w:cs="宋体"/>
                <w:spacing w:val="-1"/>
                <w:sz w:val="18"/>
                <w:szCs w:val="18"/>
              </w:rPr>
              <w:t>部</w:t>
            </w:r>
          </w:p>
          <w:p>
            <w:pPr>
              <w:spacing w:before="18" w:line="222" w:lineRule="auto"/>
              <w:ind w:left="32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1071" w:type="dxa"/>
            <w:vAlign w:val="top"/>
          </w:tcPr>
          <w:p>
            <w:pPr>
              <w:spacing w:before="28" w:line="220" w:lineRule="auto"/>
              <w:ind w:left="192"/>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4"/>
                <w:sz w:val="18"/>
                <w:szCs w:val="18"/>
              </w:rPr>
              <w:t>家危险</w:t>
            </w:r>
          </w:p>
          <w:p>
            <w:pPr>
              <w:spacing w:before="18" w:line="220" w:lineRule="auto"/>
              <w:ind w:left="173"/>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物名录</w:t>
            </w:r>
          </w:p>
          <w:p>
            <w:pPr>
              <w:spacing w:before="17" w:line="222" w:lineRule="auto"/>
              <w:ind w:left="356"/>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45" w:type="dxa"/>
            <w:vMerge w:val="continue"/>
            <w:tcBorders>
              <w:top w:val="nil"/>
            </w:tcBorders>
            <w:vAlign w:val="top"/>
          </w:tcPr>
          <w:p>
            <w:pPr>
              <w:rPr>
                <w:rFonts w:ascii="Arial"/>
                <w:sz w:val="21"/>
              </w:rPr>
            </w:pPr>
          </w:p>
        </w:tc>
        <w:tc>
          <w:tcPr>
            <w:tcW w:w="908" w:type="dxa"/>
            <w:vMerge w:val="continue"/>
            <w:tcBorders>
              <w:top w:val="nil"/>
            </w:tcBorders>
            <w:vAlign w:val="top"/>
          </w:tcPr>
          <w:p>
            <w:pPr>
              <w:rPr>
                <w:rFonts w:ascii="Arial"/>
                <w:sz w:val="21"/>
              </w:rPr>
            </w:pPr>
          </w:p>
        </w:tc>
        <w:tc>
          <w:tcPr>
            <w:tcW w:w="906" w:type="dxa"/>
            <w:vMerge w:val="continue"/>
            <w:tcBorders>
              <w:top w:val="nil"/>
            </w:tcBorders>
            <w:vAlign w:val="top"/>
          </w:tcPr>
          <w:p>
            <w:pPr>
              <w:rPr>
                <w:rFonts w:ascii="Arial"/>
                <w:sz w:val="21"/>
              </w:rPr>
            </w:pPr>
          </w:p>
        </w:tc>
        <w:tc>
          <w:tcPr>
            <w:tcW w:w="913" w:type="dxa"/>
            <w:vMerge w:val="continue"/>
            <w:tcBorders>
              <w:top w:val="nil"/>
            </w:tcBorders>
            <w:vAlign w:val="top"/>
          </w:tcPr>
          <w:p>
            <w:pPr>
              <w:rPr>
                <w:rFonts w:ascii="Arial"/>
                <w:sz w:val="21"/>
              </w:rPr>
            </w:pPr>
          </w:p>
        </w:tc>
        <w:tc>
          <w:tcPr>
            <w:tcW w:w="913" w:type="dxa"/>
            <w:vMerge w:val="continue"/>
            <w:tcBorders>
              <w:top w:val="nil"/>
            </w:tcBorders>
            <w:vAlign w:val="top"/>
          </w:tcPr>
          <w:p>
            <w:pPr>
              <w:rPr>
                <w:rFonts w:ascii="Arial"/>
                <w:sz w:val="21"/>
              </w:rPr>
            </w:pPr>
          </w:p>
        </w:tc>
        <w:tc>
          <w:tcPr>
            <w:tcW w:w="910" w:type="dxa"/>
            <w:vMerge w:val="continue"/>
            <w:tcBorders>
              <w:top w:val="nil"/>
            </w:tcBorders>
            <w:vAlign w:val="top"/>
          </w:tcPr>
          <w:p>
            <w:pPr>
              <w:rPr>
                <w:rFonts w:ascii="Arial"/>
                <w:sz w:val="21"/>
              </w:rPr>
            </w:pPr>
          </w:p>
        </w:tc>
        <w:tc>
          <w:tcPr>
            <w:tcW w:w="911" w:type="dxa"/>
            <w:vMerge w:val="continue"/>
            <w:tcBorders>
              <w:top w:val="nil"/>
            </w:tcBorders>
            <w:vAlign w:val="top"/>
          </w:tcPr>
          <w:p>
            <w:pPr>
              <w:rPr>
                <w:rFonts w:ascii="Arial"/>
                <w:sz w:val="21"/>
              </w:rPr>
            </w:pPr>
          </w:p>
        </w:tc>
        <w:tc>
          <w:tcPr>
            <w:tcW w:w="910" w:type="dxa"/>
            <w:vMerge w:val="continue"/>
            <w:tcBorders>
              <w:top w:val="nil"/>
            </w:tcBorders>
            <w:vAlign w:val="top"/>
          </w:tcPr>
          <w:p>
            <w:pPr>
              <w:rPr>
                <w:rFonts w:ascii="Arial"/>
                <w:sz w:val="21"/>
              </w:rPr>
            </w:pPr>
          </w:p>
        </w:tc>
        <w:tc>
          <w:tcPr>
            <w:tcW w:w="910" w:type="dxa"/>
            <w:vMerge w:val="continue"/>
            <w:tcBorders>
              <w:top w:val="nil"/>
            </w:tcBorders>
            <w:vAlign w:val="top"/>
          </w:tcPr>
          <w:p>
            <w:pPr>
              <w:rPr>
                <w:rFonts w:ascii="Arial"/>
                <w:sz w:val="21"/>
              </w:rPr>
            </w:pPr>
          </w:p>
        </w:tc>
        <w:tc>
          <w:tcPr>
            <w:tcW w:w="923"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935" w:type="dxa"/>
            <w:tcBorders>
              <w:left w:val="single" w:color="000000" w:sz="10" w:space="0"/>
            </w:tcBorders>
            <w:vAlign w:val="top"/>
          </w:tcPr>
          <w:p>
            <w:pPr>
              <w:spacing w:before="94" w:line="186" w:lineRule="auto"/>
              <w:ind w:left="42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98" w:type="dxa"/>
            <w:vAlign w:val="top"/>
          </w:tcPr>
          <w:p>
            <w:pPr>
              <w:rPr>
                <w:rFonts w:ascii="Arial"/>
                <w:sz w:val="21"/>
              </w:rPr>
            </w:pPr>
          </w:p>
        </w:tc>
        <w:tc>
          <w:tcPr>
            <w:tcW w:w="788" w:type="dxa"/>
            <w:vAlign w:val="top"/>
          </w:tcPr>
          <w:p>
            <w:pPr>
              <w:rPr>
                <w:rFonts w:ascii="Arial"/>
                <w:sz w:val="21"/>
              </w:rPr>
            </w:pPr>
          </w:p>
        </w:tc>
        <w:tc>
          <w:tcPr>
            <w:tcW w:w="1011" w:type="dxa"/>
            <w:vAlign w:val="top"/>
          </w:tcPr>
          <w:p>
            <w:pPr>
              <w:rPr>
                <w:rFonts w:ascii="Arial"/>
                <w:sz w:val="21"/>
              </w:rPr>
            </w:pPr>
          </w:p>
        </w:tc>
        <w:tc>
          <w:tcPr>
            <w:tcW w:w="1071" w:type="dxa"/>
            <w:vAlign w:val="top"/>
          </w:tcPr>
          <w:p>
            <w:pPr>
              <w:rPr>
                <w:rFonts w:ascii="Arial"/>
                <w:sz w:val="21"/>
              </w:rPr>
            </w:pPr>
          </w:p>
        </w:tc>
        <w:tc>
          <w:tcPr>
            <w:tcW w:w="745" w:type="dxa"/>
            <w:vAlign w:val="top"/>
          </w:tcPr>
          <w:p>
            <w:pPr>
              <w:rPr>
                <w:rFonts w:ascii="Arial"/>
                <w:sz w:val="21"/>
              </w:rPr>
            </w:pPr>
          </w:p>
        </w:tc>
        <w:tc>
          <w:tcPr>
            <w:tcW w:w="908" w:type="dxa"/>
            <w:vAlign w:val="top"/>
          </w:tcPr>
          <w:p>
            <w:pPr>
              <w:rPr>
                <w:rFonts w:ascii="Arial"/>
                <w:sz w:val="21"/>
              </w:rPr>
            </w:pPr>
          </w:p>
        </w:tc>
        <w:tc>
          <w:tcPr>
            <w:tcW w:w="906" w:type="dxa"/>
            <w:vAlign w:val="top"/>
          </w:tcPr>
          <w:p>
            <w:pPr>
              <w:rPr>
                <w:rFonts w:ascii="Arial"/>
                <w:sz w:val="21"/>
              </w:rPr>
            </w:pPr>
          </w:p>
        </w:tc>
        <w:tc>
          <w:tcPr>
            <w:tcW w:w="913" w:type="dxa"/>
            <w:vAlign w:val="top"/>
          </w:tcPr>
          <w:p>
            <w:pPr>
              <w:rPr>
                <w:rFonts w:ascii="Arial"/>
                <w:sz w:val="21"/>
              </w:rPr>
            </w:pPr>
          </w:p>
        </w:tc>
        <w:tc>
          <w:tcPr>
            <w:tcW w:w="913" w:type="dxa"/>
            <w:vAlign w:val="top"/>
          </w:tcPr>
          <w:p>
            <w:pPr>
              <w:rPr>
                <w:rFonts w:ascii="Arial"/>
                <w:sz w:val="21"/>
              </w:rPr>
            </w:pPr>
          </w:p>
        </w:tc>
        <w:tc>
          <w:tcPr>
            <w:tcW w:w="910" w:type="dxa"/>
            <w:vAlign w:val="top"/>
          </w:tcPr>
          <w:p>
            <w:pPr>
              <w:rPr>
                <w:rFonts w:ascii="Arial"/>
                <w:sz w:val="21"/>
              </w:rPr>
            </w:pPr>
          </w:p>
        </w:tc>
        <w:tc>
          <w:tcPr>
            <w:tcW w:w="911" w:type="dxa"/>
            <w:vAlign w:val="top"/>
          </w:tcPr>
          <w:p>
            <w:pPr>
              <w:rPr>
                <w:rFonts w:ascii="Arial"/>
                <w:sz w:val="21"/>
              </w:rPr>
            </w:pPr>
          </w:p>
        </w:tc>
        <w:tc>
          <w:tcPr>
            <w:tcW w:w="910" w:type="dxa"/>
            <w:vAlign w:val="top"/>
          </w:tcPr>
          <w:p>
            <w:pPr>
              <w:rPr>
                <w:rFonts w:ascii="Arial"/>
                <w:sz w:val="21"/>
              </w:rPr>
            </w:pPr>
          </w:p>
        </w:tc>
        <w:tc>
          <w:tcPr>
            <w:tcW w:w="910" w:type="dxa"/>
            <w:vAlign w:val="top"/>
          </w:tcPr>
          <w:p>
            <w:pPr>
              <w:rPr>
                <w:rFonts w:ascii="Arial"/>
                <w:sz w:val="21"/>
              </w:rPr>
            </w:pPr>
          </w:p>
        </w:tc>
        <w:tc>
          <w:tcPr>
            <w:tcW w:w="92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0" w:hRule="atLeast"/>
        </w:trPr>
        <w:tc>
          <w:tcPr>
            <w:tcW w:w="935" w:type="dxa"/>
            <w:tcBorders>
              <w:left w:val="single" w:color="000000" w:sz="10" w:space="0"/>
            </w:tcBorders>
            <w:vAlign w:val="top"/>
          </w:tcPr>
          <w:p>
            <w:pPr>
              <w:spacing w:before="83" w:line="186" w:lineRule="auto"/>
              <w:ind w:left="4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98" w:type="dxa"/>
            <w:vAlign w:val="top"/>
          </w:tcPr>
          <w:p>
            <w:pPr>
              <w:rPr>
                <w:rFonts w:ascii="Arial"/>
                <w:sz w:val="21"/>
              </w:rPr>
            </w:pPr>
          </w:p>
        </w:tc>
        <w:tc>
          <w:tcPr>
            <w:tcW w:w="788" w:type="dxa"/>
            <w:vAlign w:val="top"/>
          </w:tcPr>
          <w:p>
            <w:pPr>
              <w:rPr>
                <w:rFonts w:ascii="Arial"/>
                <w:sz w:val="21"/>
              </w:rPr>
            </w:pPr>
          </w:p>
        </w:tc>
        <w:tc>
          <w:tcPr>
            <w:tcW w:w="1011" w:type="dxa"/>
            <w:vAlign w:val="top"/>
          </w:tcPr>
          <w:p>
            <w:pPr>
              <w:rPr>
                <w:rFonts w:ascii="Arial"/>
                <w:sz w:val="21"/>
              </w:rPr>
            </w:pPr>
          </w:p>
        </w:tc>
        <w:tc>
          <w:tcPr>
            <w:tcW w:w="1071" w:type="dxa"/>
            <w:vAlign w:val="top"/>
          </w:tcPr>
          <w:p>
            <w:pPr>
              <w:rPr>
                <w:rFonts w:ascii="Arial"/>
                <w:sz w:val="21"/>
              </w:rPr>
            </w:pPr>
          </w:p>
        </w:tc>
        <w:tc>
          <w:tcPr>
            <w:tcW w:w="745" w:type="dxa"/>
            <w:vAlign w:val="top"/>
          </w:tcPr>
          <w:p>
            <w:pPr>
              <w:rPr>
                <w:rFonts w:ascii="Arial"/>
                <w:sz w:val="21"/>
              </w:rPr>
            </w:pPr>
          </w:p>
        </w:tc>
        <w:tc>
          <w:tcPr>
            <w:tcW w:w="908" w:type="dxa"/>
            <w:vAlign w:val="top"/>
          </w:tcPr>
          <w:p>
            <w:pPr>
              <w:rPr>
                <w:rFonts w:ascii="Arial"/>
                <w:sz w:val="21"/>
              </w:rPr>
            </w:pPr>
          </w:p>
        </w:tc>
        <w:tc>
          <w:tcPr>
            <w:tcW w:w="906" w:type="dxa"/>
            <w:vAlign w:val="top"/>
          </w:tcPr>
          <w:p>
            <w:pPr>
              <w:rPr>
                <w:rFonts w:ascii="Arial"/>
                <w:sz w:val="21"/>
              </w:rPr>
            </w:pPr>
          </w:p>
        </w:tc>
        <w:tc>
          <w:tcPr>
            <w:tcW w:w="913" w:type="dxa"/>
            <w:vAlign w:val="top"/>
          </w:tcPr>
          <w:p>
            <w:pPr>
              <w:rPr>
                <w:rFonts w:ascii="Arial"/>
                <w:sz w:val="21"/>
              </w:rPr>
            </w:pPr>
          </w:p>
        </w:tc>
        <w:tc>
          <w:tcPr>
            <w:tcW w:w="913" w:type="dxa"/>
            <w:vAlign w:val="top"/>
          </w:tcPr>
          <w:p>
            <w:pPr>
              <w:rPr>
                <w:rFonts w:ascii="Arial"/>
                <w:sz w:val="21"/>
              </w:rPr>
            </w:pPr>
          </w:p>
        </w:tc>
        <w:tc>
          <w:tcPr>
            <w:tcW w:w="910" w:type="dxa"/>
            <w:vAlign w:val="top"/>
          </w:tcPr>
          <w:p>
            <w:pPr>
              <w:rPr>
                <w:rFonts w:ascii="Arial"/>
                <w:sz w:val="21"/>
              </w:rPr>
            </w:pPr>
          </w:p>
        </w:tc>
        <w:tc>
          <w:tcPr>
            <w:tcW w:w="911" w:type="dxa"/>
            <w:vAlign w:val="top"/>
          </w:tcPr>
          <w:p>
            <w:pPr>
              <w:rPr>
                <w:rFonts w:ascii="Arial"/>
                <w:sz w:val="21"/>
              </w:rPr>
            </w:pPr>
          </w:p>
        </w:tc>
        <w:tc>
          <w:tcPr>
            <w:tcW w:w="910" w:type="dxa"/>
            <w:vAlign w:val="top"/>
          </w:tcPr>
          <w:p>
            <w:pPr>
              <w:rPr>
                <w:rFonts w:ascii="Arial"/>
                <w:sz w:val="21"/>
              </w:rPr>
            </w:pPr>
          </w:p>
        </w:tc>
        <w:tc>
          <w:tcPr>
            <w:tcW w:w="910" w:type="dxa"/>
            <w:vAlign w:val="top"/>
          </w:tcPr>
          <w:p>
            <w:pPr>
              <w:rPr>
                <w:rFonts w:ascii="Arial"/>
                <w:sz w:val="21"/>
              </w:rPr>
            </w:pPr>
          </w:p>
        </w:tc>
        <w:tc>
          <w:tcPr>
            <w:tcW w:w="92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935" w:type="dxa"/>
            <w:tcBorders>
              <w:left w:val="single" w:color="000000" w:sz="10" w:space="0"/>
            </w:tcBorders>
            <w:vAlign w:val="top"/>
          </w:tcPr>
          <w:p>
            <w:pPr>
              <w:spacing w:before="83" w:line="186" w:lineRule="auto"/>
              <w:ind w:left="41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98" w:type="dxa"/>
            <w:vAlign w:val="top"/>
          </w:tcPr>
          <w:p>
            <w:pPr>
              <w:rPr>
                <w:rFonts w:ascii="Arial"/>
                <w:sz w:val="21"/>
              </w:rPr>
            </w:pPr>
          </w:p>
        </w:tc>
        <w:tc>
          <w:tcPr>
            <w:tcW w:w="788" w:type="dxa"/>
            <w:vAlign w:val="top"/>
          </w:tcPr>
          <w:p>
            <w:pPr>
              <w:rPr>
                <w:rFonts w:ascii="Arial"/>
                <w:sz w:val="21"/>
              </w:rPr>
            </w:pPr>
          </w:p>
        </w:tc>
        <w:tc>
          <w:tcPr>
            <w:tcW w:w="1011" w:type="dxa"/>
            <w:vAlign w:val="top"/>
          </w:tcPr>
          <w:p>
            <w:pPr>
              <w:rPr>
                <w:rFonts w:ascii="Arial"/>
                <w:sz w:val="21"/>
              </w:rPr>
            </w:pPr>
          </w:p>
        </w:tc>
        <w:tc>
          <w:tcPr>
            <w:tcW w:w="1071" w:type="dxa"/>
            <w:vAlign w:val="top"/>
          </w:tcPr>
          <w:p>
            <w:pPr>
              <w:rPr>
                <w:rFonts w:ascii="Arial"/>
                <w:sz w:val="21"/>
              </w:rPr>
            </w:pPr>
          </w:p>
        </w:tc>
        <w:tc>
          <w:tcPr>
            <w:tcW w:w="745" w:type="dxa"/>
            <w:vAlign w:val="top"/>
          </w:tcPr>
          <w:p>
            <w:pPr>
              <w:rPr>
                <w:rFonts w:ascii="Arial"/>
                <w:sz w:val="21"/>
              </w:rPr>
            </w:pPr>
          </w:p>
        </w:tc>
        <w:tc>
          <w:tcPr>
            <w:tcW w:w="908" w:type="dxa"/>
            <w:vAlign w:val="top"/>
          </w:tcPr>
          <w:p>
            <w:pPr>
              <w:rPr>
                <w:rFonts w:ascii="Arial"/>
                <w:sz w:val="21"/>
              </w:rPr>
            </w:pPr>
          </w:p>
        </w:tc>
        <w:tc>
          <w:tcPr>
            <w:tcW w:w="906" w:type="dxa"/>
            <w:vAlign w:val="top"/>
          </w:tcPr>
          <w:p>
            <w:pPr>
              <w:rPr>
                <w:rFonts w:ascii="Arial"/>
                <w:sz w:val="21"/>
              </w:rPr>
            </w:pPr>
          </w:p>
        </w:tc>
        <w:tc>
          <w:tcPr>
            <w:tcW w:w="913" w:type="dxa"/>
            <w:vAlign w:val="top"/>
          </w:tcPr>
          <w:p>
            <w:pPr>
              <w:rPr>
                <w:rFonts w:ascii="Arial"/>
                <w:sz w:val="21"/>
              </w:rPr>
            </w:pPr>
          </w:p>
        </w:tc>
        <w:tc>
          <w:tcPr>
            <w:tcW w:w="913" w:type="dxa"/>
            <w:vAlign w:val="top"/>
          </w:tcPr>
          <w:p>
            <w:pPr>
              <w:rPr>
                <w:rFonts w:ascii="Arial"/>
                <w:sz w:val="21"/>
              </w:rPr>
            </w:pPr>
          </w:p>
        </w:tc>
        <w:tc>
          <w:tcPr>
            <w:tcW w:w="910" w:type="dxa"/>
            <w:vAlign w:val="top"/>
          </w:tcPr>
          <w:p>
            <w:pPr>
              <w:rPr>
                <w:rFonts w:ascii="Arial"/>
                <w:sz w:val="21"/>
              </w:rPr>
            </w:pPr>
          </w:p>
        </w:tc>
        <w:tc>
          <w:tcPr>
            <w:tcW w:w="911" w:type="dxa"/>
            <w:vAlign w:val="top"/>
          </w:tcPr>
          <w:p>
            <w:pPr>
              <w:rPr>
                <w:rFonts w:ascii="Arial"/>
                <w:sz w:val="21"/>
              </w:rPr>
            </w:pPr>
          </w:p>
        </w:tc>
        <w:tc>
          <w:tcPr>
            <w:tcW w:w="910" w:type="dxa"/>
            <w:vAlign w:val="top"/>
          </w:tcPr>
          <w:p>
            <w:pPr>
              <w:rPr>
                <w:rFonts w:ascii="Arial"/>
                <w:sz w:val="21"/>
              </w:rPr>
            </w:pPr>
          </w:p>
        </w:tc>
        <w:tc>
          <w:tcPr>
            <w:tcW w:w="910" w:type="dxa"/>
            <w:vAlign w:val="top"/>
          </w:tcPr>
          <w:p>
            <w:pPr>
              <w:rPr>
                <w:rFonts w:ascii="Arial"/>
                <w:sz w:val="21"/>
              </w:rPr>
            </w:pPr>
          </w:p>
        </w:tc>
        <w:tc>
          <w:tcPr>
            <w:tcW w:w="92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13652" w:type="dxa"/>
            <w:gridSpan w:val="15"/>
            <w:tcBorders>
              <w:left w:val="single" w:color="000000" w:sz="10" w:space="0"/>
              <w:right w:val="single" w:color="000000" w:sz="10" w:space="0"/>
            </w:tcBorders>
            <w:vAlign w:val="top"/>
          </w:tcPr>
          <w:p>
            <w:pPr>
              <w:spacing w:before="55" w:line="219" w:lineRule="auto"/>
              <w:ind w:left="467"/>
              <w:rPr>
                <w:rFonts w:ascii="宋体" w:hAnsi="宋体" w:eastAsia="宋体" w:cs="宋体"/>
                <w:sz w:val="18"/>
                <w:szCs w:val="18"/>
              </w:rPr>
            </w:pPr>
            <w:r>
              <w:rPr>
                <w:rFonts w:ascii="黑体" w:hAnsi="黑体" w:eastAsia="黑体" w:cs="黑体"/>
                <w:spacing w:val="-4"/>
                <w:sz w:val="18"/>
                <w:szCs w:val="18"/>
              </w:rPr>
              <w:t>注</w:t>
            </w:r>
            <w:r>
              <w:rPr>
                <w:rFonts w:ascii="黑体" w:hAnsi="黑体" w:eastAsia="黑体" w:cs="黑体"/>
                <w:spacing w:val="-3"/>
                <w:sz w:val="18"/>
                <w:szCs w:val="18"/>
              </w:rPr>
              <w:t>：</w:t>
            </w:r>
            <w:r>
              <w:rPr>
                <w:rFonts w:ascii="黑体" w:hAnsi="黑体" w:eastAsia="黑体" w:cs="黑体"/>
                <w:spacing w:val="-2"/>
                <w:sz w:val="18"/>
                <w:szCs w:val="18"/>
              </w:rPr>
              <w:t xml:space="preserve"> </w:t>
            </w:r>
            <w:r>
              <w:rPr>
                <w:rFonts w:ascii="宋体" w:hAnsi="宋体" w:eastAsia="宋体" w:cs="宋体"/>
                <w:spacing w:val="-2"/>
                <w:sz w:val="18"/>
                <w:szCs w:val="18"/>
              </w:rPr>
              <w:t>产生批次编码：可采用“产生”首字母加年月日再加编号的方式设计，例如“</w:t>
            </w:r>
            <w:r>
              <w:rPr>
                <w:rFonts w:ascii="Times New Roman" w:hAnsi="Times New Roman" w:eastAsia="Times New Roman" w:cs="Times New Roman"/>
                <w:spacing w:val="-2"/>
                <w:sz w:val="18"/>
                <w:szCs w:val="18"/>
              </w:rPr>
              <w:t>HWCS20211031001</w:t>
            </w:r>
            <w:r>
              <w:rPr>
                <w:rFonts w:ascii="宋体" w:hAnsi="宋体" w:eastAsia="宋体" w:cs="宋体"/>
                <w:spacing w:val="-2"/>
                <w:sz w:val="18"/>
                <w:szCs w:val="18"/>
              </w:rPr>
              <w:t>”。</w:t>
            </w:r>
          </w:p>
        </w:tc>
      </w:tr>
    </w:tbl>
    <w:p>
      <w:pPr>
        <w:spacing w:line="457" w:lineRule="auto"/>
        <w:rPr>
          <w:rFonts w:ascii="Arial"/>
          <w:sz w:val="21"/>
        </w:rPr>
      </w:pPr>
    </w:p>
    <w:p>
      <w:pPr>
        <w:spacing w:before="63" w:line="228" w:lineRule="auto"/>
        <w:ind w:left="5375"/>
        <w:rPr>
          <w:rFonts w:ascii="黑体" w:hAnsi="黑体" w:eastAsia="黑体" w:cs="黑体"/>
          <w:sz w:val="19"/>
          <w:szCs w:val="19"/>
        </w:rPr>
      </w:pPr>
      <w:r>
        <w:rPr>
          <w:rFonts w:ascii="黑体" w:hAnsi="黑体" w:eastAsia="黑体" w:cs="黑体"/>
          <w:spacing w:val="8"/>
          <w:sz w:val="19"/>
          <w:szCs w:val="19"/>
        </w:rPr>
        <w:t>表</w:t>
      </w:r>
      <w:r>
        <w:rPr>
          <w:rFonts w:ascii="黑体" w:hAnsi="黑体" w:eastAsia="黑体" w:cs="黑体"/>
          <w:spacing w:val="5"/>
          <w:sz w:val="19"/>
          <w:szCs w:val="19"/>
        </w:rPr>
        <w:t xml:space="preserve"> </w:t>
      </w:r>
      <w:r>
        <w:rPr>
          <w:rFonts w:ascii="黑体" w:hAnsi="黑体" w:eastAsia="黑体" w:cs="黑体"/>
          <w:sz w:val="19"/>
          <w:szCs w:val="19"/>
        </w:rPr>
        <w:t>B</w:t>
      </w:r>
      <w:r>
        <w:rPr>
          <w:rFonts w:ascii="黑体" w:hAnsi="黑体" w:eastAsia="黑体" w:cs="黑体"/>
          <w:spacing w:val="5"/>
          <w:sz w:val="19"/>
          <w:szCs w:val="19"/>
        </w:rPr>
        <w:t>.2  危险废物入库环节记录表</w:t>
      </w:r>
    </w:p>
    <w:p>
      <w:pPr>
        <w:spacing w:line="179" w:lineRule="exact"/>
      </w:pPr>
    </w:p>
    <w:tbl>
      <w:tblPr>
        <w:tblStyle w:val="4"/>
        <w:tblW w:w="1365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3"/>
        <w:gridCol w:w="845"/>
        <w:gridCol w:w="649"/>
        <w:gridCol w:w="992"/>
        <w:gridCol w:w="846"/>
        <w:gridCol w:w="843"/>
        <w:gridCol w:w="1270"/>
        <w:gridCol w:w="1301"/>
        <w:gridCol w:w="707"/>
        <w:gridCol w:w="678"/>
        <w:gridCol w:w="695"/>
        <w:gridCol w:w="695"/>
        <w:gridCol w:w="700"/>
        <w:gridCol w:w="702"/>
        <w:gridCol w:w="699"/>
        <w:gridCol w:w="702"/>
        <w:gridCol w:w="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583" w:type="dxa"/>
            <w:vMerge w:val="restart"/>
            <w:tcBorders>
              <w:left w:val="single" w:color="000000" w:sz="10" w:space="0"/>
              <w:bottom w:val="nil"/>
            </w:tcBorders>
            <w:textDirection w:val="tbRlV"/>
            <w:vAlign w:val="top"/>
          </w:tcPr>
          <w:p>
            <w:pPr>
              <w:spacing w:before="204" w:line="210" w:lineRule="auto"/>
              <w:ind w:left="284"/>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845" w:type="dxa"/>
            <w:vMerge w:val="restart"/>
            <w:tcBorders>
              <w:bottom w:val="nil"/>
            </w:tcBorders>
            <w:vAlign w:val="top"/>
          </w:tcPr>
          <w:p>
            <w:pPr>
              <w:spacing w:before="283" w:line="254" w:lineRule="auto"/>
              <w:ind w:left="150" w:right="160" w:hanging="5"/>
              <w:rPr>
                <w:rFonts w:ascii="宋体" w:hAnsi="宋体" w:eastAsia="宋体" w:cs="宋体"/>
                <w:sz w:val="18"/>
                <w:szCs w:val="18"/>
              </w:rPr>
            </w:pPr>
            <w:r>
              <w:rPr>
                <w:rFonts w:ascii="宋体" w:hAnsi="宋体" w:eastAsia="宋体" w:cs="宋体"/>
                <w:spacing w:val="-3"/>
                <w:sz w:val="18"/>
                <w:szCs w:val="18"/>
              </w:rPr>
              <w:t>入</w:t>
            </w:r>
            <w:r>
              <w:rPr>
                <w:rFonts w:ascii="宋体" w:hAnsi="宋体" w:eastAsia="宋体" w:cs="宋体"/>
                <w:spacing w:val="-2"/>
                <w:sz w:val="18"/>
                <w:szCs w:val="18"/>
              </w:rPr>
              <w:t>库批</w:t>
            </w:r>
            <w:r>
              <w:rPr>
                <w:rFonts w:ascii="宋体" w:hAnsi="宋体" w:eastAsia="宋体" w:cs="宋体"/>
                <w:sz w:val="18"/>
                <w:szCs w:val="18"/>
              </w:rPr>
              <w:t xml:space="preserve"> </w:t>
            </w:r>
            <w:r>
              <w:rPr>
                <w:rFonts w:ascii="宋体" w:hAnsi="宋体" w:eastAsia="宋体" w:cs="宋体"/>
                <w:spacing w:val="-4"/>
                <w:sz w:val="18"/>
                <w:szCs w:val="18"/>
              </w:rPr>
              <w:t>次编码</w:t>
            </w:r>
          </w:p>
        </w:tc>
        <w:tc>
          <w:tcPr>
            <w:tcW w:w="649" w:type="dxa"/>
            <w:vMerge w:val="restart"/>
            <w:tcBorders>
              <w:bottom w:val="nil"/>
            </w:tcBorders>
            <w:vAlign w:val="top"/>
          </w:tcPr>
          <w:p>
            <w:pPr>
              <w:spacing w:before="284" w:line="239" w:lineRule="auto"/>
              <w:ind w:left="138"/>
              <w:rPr>
                <w:rFonts w:ascii="宋体" w:hAnsi="宋体" w:eastAsia="宋体" w:cs="宋体"/>
                <w:sz w:val="18"/>
                <w:szCs w:val="18"/>
              </w:rPr>
            </w:pPr>
            <w:r>
              <w:rPr>
                <w:rFonts w:ascii="宋体" w:hAnsi="宋体" w:eastAsia="宋体" w:cs="宋体"/>
                <w:spacing w:val="-2"/>
                <w:sz w:val="18"/>
                <w:szCs w:val="18"/>
              </w:rPr>
              <w:t>入库</w:t>
            </w:r>
          </w:p>
          <w:p>
            <w:pPr>
              <w:spacing w:line="221" w:lineRule="auto"/>
              <w:ind w:left="147"/>
              <w:rPr>
                <w:rFonts w:ascii="宋体" w:hAnsi="宋体" w:eastAsia="宋体" w:cs="宋体"/>
                <w:sz w:val="18"/>
                <w:szCs w:val="18"/>
              </w:rPr>
            </w:pPr>
            <w:r>
              <w:rPr>
                <w:rFonts w:ascii="宋体" w:hAnsi="宋体" w:eastAsia="宋体" w:cs="宋体"/>
                <w:spacing w:val="-4"/>
                <w:sz w:val="18"/>
                <w:szCs w:val="18"/>
              </w:rPr>
              <w:t>时间</w:t>
            </w:r>
          </w:p>
        </w:tc>
        <w:tc>
          <w:tcPr>
            <w:tcW w:w="992" w:type="dxa"/>
            <w:vMerge w:val="restart"/>
            <w:tcBorders>
              <w:bottom w:val="nil"/>
            </w:tcBorders>
            <w:vAlign w:val="top"/>
          </w:tcPr>
          <w:p>
            <w:pPr>
              <w:spacing w:before="284" w:line="239" w:lineRule="auto"/>
              <w:ind w:left="187"/>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p>
          <w:p>
            <w:pPr>
              <w:spacing w:line="219" w:lineRule="auto"/>
              <w:ind w:left="221"/>
              <w:rPr>
                <w:rFonts w:ascii="宋体" w:hAnsi="宋体" w:eastAsia="宋体" w:cs="宋体"/>
                <w:sz w:val="18"/>
                <w:szCs w:val="18"/>
              </w:rPr>
            </w:pPr>
            <w:r>
              <w:rPr>
                <w:rFonts w:ascii="宋体" w:hAnsi="宋体" w:eastAsia="宋体" w:cs="宋体"/>
                <w:spacing w:val="-2"/>
                <w:sz w:val="18"/>
                <w:szCs w:val="18"/>
              </w:rPr>
              <w:t>装编</w:t>
            </w:r>
            <w:r>
              <w:rPr>
                <w:rFonts w:ascii="宋体" w:hAnsi="宋体" w:eastAsia="宋体" w:cs="宋体"/>
                <w:spacing w:val="-1"/>
                <w:sz w:val="18"/>
                <w:szCs w:val="18"/>
              </w:rPr>
              <w:t>码</w:t>
            </w:r>
          </w:p>
        </w:tc>
        <w:tc>
          <w:tcPr>
            <w:tcW w:w="846" w:type="dxa"/>
            <w:vMerge w:val="restart"/>
            <w:tcBorders>
              <w:bottom w:val="nil"/>
            </w:tcBorders>
            <w:vAlign w:val="top"/>
          </w:tcPr>
          <w:p>
            <w:pPr>
              <w:spacing w:before="283" w:line="246" w:lineRule="auto"/>
              <w:ind w:left="148" w:right="124" w:hanging="33"/>
              <w:rPr>
                <w:rFonts w:ascii="宋体" w:hAnsi="宋体" w:eastAsia="宋体" w:cs="宋体"/>
                <w:sz w:val="18"/>
                <w:szCs w:val="18"/>
              </w:rPr>
            </w:pPr>
            <w:r>
              <w:rPr>
                <w:rFonts w:ascii="宋体" w:hAnsi="宋体" w:eastAsia="宋体" w:cs="宋体"/>
                <w:spacing w:val="-3"/>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r>
              <w:rPr>
                <w:rFonts w:ascii="宋体" w:hAnsi="宋体" w:eastAsia="宋体" w:cs="宋体"/>
                <w:sz w:val="18"/>
                <w:szCs w:val="18"/>
              </w:rPr>
              <w:t xml:space="preserve"> </w:t>
            </w:r>
            <w:r>
              <w:rPr>
                <w:rFonts w:ascii="宋体" w:hAnsi="宋体" w:eastAsia="宋体" w:cs="宋体"/>
                <w:spacing w:val="-2"/>
                <w:sz w:val="18"/>
                <w:szCs w:val="18"/>
              </w:rPr>
              <w:t>装类</w:t>
            </w:r>
            <w:r>
              <w:rPr>
                <w:rFonts w:ascii="宋体" w:hAnsi="宋体" w:eastAsia="宋体" w:cs="宋体"/>
                <w:spacing w:val="-1"/>
                <w:sz w:val="18"/>
                <w:szCs w:val="18"/>
              </w:rPr>
              <w:t>型</w:t>
            </w:r>
          </w:p>
        </w:tc>
        <w:tc>
          <w:tcPr>
            <w:tcW w:w="843" w:type="dxa"/>
            <w:vMerge w:val="restart"/>
            <w:tcBorders>
              <w:bottom w:val="nil"/>
            </w:tcBorders>
            <w:vAlign w:val="top"/>
          </w:tcPr>
          <w:p>
            <w:pPr>
              <w:spacing w:before="283" w:line="246" w:lineRule="auto"/>
              <w:ind w:left="149" w:right="120" w:hanging="33"/>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2"/>
                <w:sz w:val="18"/>
                <w:szCs w:val="18"/>
              </w:rPr>
              <w:t>器</w:t>
            </w:r>
            <w:r>
              <w:rPr>
                <w:rFonts w:ascii="Calibri" w:hAnsi="Calibri" w:eastAsia="Calibri" w:cs="Calibri"/>
                <w:spacing w:val="-2"/>
                <w:sz w:val="18"/>
                <w:szCs w:val="18"/>
              </w:rPr>
              <w:t>/</w:t>
            </w:r>
            <w:r>
              <w:rPr>
                <w:rFonts w:ascii="宋体" w:hAnsi="宋体" w:eastAsia="宋体" w:cs="宋体"/>
                <w:spacing w:val="-2"/>
                <w:sz w:val="18"/>
                <w:szCs w:val="18"/>
              </w:rPr>
              <w:t>包</w:t>
            </w:r>
            <w:r>
              <w:rPr>
                <w:rFonts w:ascii="宋体" w:hAnsi="宋体" w:eastAsia="宋体" w:cs="宋体"/>
                <w:sz w:val="18"/>
                <w:szCs w:val="18"/>
              </w:rPr>
              <w:t xml:space="preserve"> </w:t>
            </w:r>
            <w:r>
              <w:rPr>
                <w:rFonts w:ascii="宋体" w:hAnsi="宋体" w:eastAsia="宋体" w:cs="宋体"/>
                <w:spacing w:val="-2"/>
                <w:sz w:val="18"/>
                <w:szCs w:val="18"/>
              </w:rPr>
              <w:t>装数</w:t>
            </w:r>
            <w:r>
              <w:rPr>
                <w:rFonts w:ascii="宋体" w:hAnsi="宋体" w:eastAsia="宋体" w:cs="宋体"/>
                <w:spacing w:val="-1"/>
                <w:sz w:val="18"/>
                <w:szCs w:val="18"/>
              </w:rPr>
              <w:t>量</w:t>
            </w:r>
          </w:p>
        </w:tc>
        <w:tc>
          <w:tcPr>
            <w:tcW w:w="2571" w:type="dxa"/>
            <w:gridSpan w:val="2"/>
            <w:vAlign w:val="top"/>
          </w:tcPr>
          <w:p>
            <w:pPr>
              <w:spacing w:before="75" w:line="220" w:lineRule="auto"/>
              <w:ind w:left="749"/>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707" w:type="dxa"/>
            <w:vMerge w:val="restart"/>
            <w:tcBorders>
              <w:bottom w:val="nil"/>
            </w:tcBorders>
            <w:vAlign w:val="top"/>
          </w:tcPr>
          <w:p>
            <w:pPr>
              <w:spacing w:before="167" w:line="241" w:lineRule="auto"/>
              <w:ind w:left="180"/>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78"/>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78"/>
              <w:rPr>
                <w:rFonts w:ascii="宋体" w:hAnsi="宋体" w:eastAsia="宋体" w:cs="宋体"/>
                <w:sz w:val="18"/>
                <w:szCs w:val="18"/>
              </w:rPr>
            </w:pPr>
            <w:r>
              <w:rPr>
                <w:rFonts w:ascii="宋体" w:hAnsi="宋体" w:eastAsia="宋体" w:cs="宋体"/>
                <w:spacing w:val="-2"/>
                <w:sz w:val="18"/>
                <w:szCs w:val="18"/>
              </w:rPr>
              <w:t>类别</w:t>
            </w:r>
          </w:p>
        </w:tc>
        <w:tc>
          <w:tcPr>
            <w:tcW w:w="678" w:type="dxa"/>
            <w:vMerge w:val="restart"/>
            <w:tcBorders>
              <w:bottom w:val="nil"/>
            </w:tcBorders>
            <w:vAlign w:val="top"/>
          </w:tcPr>
          <w:p>
            <w:pPr>
              <w:spacing w:before="167" w:line="241" w:lineRule="auto"/>
              <w:ind w:left="165"/>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62"/>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62"/>
              <w:rPr>
                <w:rFonts w:ascii="宋体" w:hAnsi="宋体" w:eastAsia="宋体" w:cs="宋体"/>
                <w:sz w:val="18"/>
                <w:szCs w:val="18"/>
              </w:rPr>
            </w:pPr>
            <w:r>
              <w:rPr>
                <w:rFonts w:ascii="宋体" w:hAnsi="宋体" w:eastAsia="宋体" w:cs="宋体"/>
                <w:spacing w:val="-2"/>
                <w:sz w:val="18"/>
                <w:szCs w:val="18"/>
              </w:rPr>
              <w:t>代码</w:t>
            </w:r>
          </w:p>
        </w:tc>
        <w:tc>
          <w:tcPr>
            <w:tcW w:w="695" w:type="dxa"/>
            <w:vMerge w:val="restart"/>
            <w:tcBorders>
              <w:bottom w:val="nil"/>
            </w:tcBorders>
            <w:vAlign w:val="top"/>
          </w:tcPr>
          <w:p>
            <w:pPr>
              <w:spacing w:before="284" w:line="239" w:lineRule="auto"/>
              <w:ind w:left="175"/>
              <w:rPr>
                <w:rFonts w:ascii="宋体" w:hAnsi="宋体" w:eastAsia="宋体" w:cs="宋体"/>
                <w:sz w:val="18"/>
                <w:szCs w:val="18"/>
              </w:rPr>
            </w:pPr>
            <w:r>
              <w:rPr>
                <w:rFonts w:ascii="宋体" w:hAnsi="宋体" w:eastAsia="宋体" w:cs="宋体"/>
                <w:spacing w:val="-2"/>
                <w:sz w:val="18"/>
                <w:szCs w:val="18"/>
              </w:rPr>
              <w:t>入库</w:t>
            </w:r>
          </w:p>
          <w:p>
            <w:pPr>
              <w:spacing w:line="225" w:lineRule="auto"/>
              <w:ind w:left="265"/>
              <w:rPr>
                <w:rFonts w:ascii="宋体" w:hAnsi="宋体" w:eastAsia="宋体" w:cs="宋体"/>
                <w:sz w:val="18"/>
                <w:szCs w:val="18"/>
              </w:rPr>
            </w:pPr>
            <w:r>
              <w:rPr>
                <w:rFonts w:ascii="宋体" w:hAnsi="宋体" w:eastAsia="宋体" w:cs="宋体"/>
                <w:sz w:val="18"/>
                <w:szCs w:val="18"/>
              </w:rPr>
              <w:t>量</w:t>
            </w:r>
          </w:p>
        </w:tc>
        <w:tc>
          <w:tcPr>
            <w:tcW w:w="695" w:type="dxa"/>
            <w:vMerge w:val="restart"/>
            <w:tcBorders>
              <w:bottom w:val="nil"/>
            </w:tcBorders>
            <w:vAlign w:val="top"/>
          </w:tcPr>
          <w:p>
            <w:pPr>
              <w:spacing w:before="284" w:line="239" w:lineRule="auto"/>
              <w:ind w:left="177"/>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78"/>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700" w:type="dxa"/>
            <w:vMerge w:val="restart"/>
            <w:tcBorders>
              <w:bottom w:val="nil"/>
            </w:tcBorders>
            <w:vAlign w:val="top"/>
          </w:tcPr>
          <w:p>
            <w:pPr>
              <w:spacing w:before="167" w:line="241" w:lineRule="auto"/>
              <w:ind w:left="181"/>
              <w:rPr>
                <w:rFonts w:ascii="宋体" w:hAnsi="宋体" w:eastAsia="宋体" w:cs="宋体"/>
                <w:sz w:val="18"/>
                <w:szCs w:val="18"/>
              </w:rPr>
            </w:pPr>
            <w:r>
              <w:rPr>
                <w:rFonts w:ascii="宋体" w:hAnsi="宋体" w:eastAsia="宋体" w:cs="宋体"/>
                <w:spacing w:val="-2"/>
                <w:sz w:val="18"/>
                <w:szCs w:val="18"/>
              </w:rPr>
              <w:t>贮存</w:t>
            </w:r>
          </w:p>
          <w:p>
            <w:pPr>
              <w:spacing w:line="220" w:lineRule="auto"/>
              <w:ind w:left="18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6" w:line="220" w:lineRule="auto"/>
              <w:ind w:left="182"/>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702" w:type="dxa"/>
            <w:vMerge w:val="restart"/>
            <w:tcBorders>
              <w:bottom w:val="nil"/>
            </w:tcBorders>
            <w:vAlign w:val="top"/>
          </w:tcPr>
          <w:p>
            <w:pPr>
              <w:spacing w:before="167" w:line="241" w:lineRule="auto"/>
              <w:ind w:left="182"/>
              <w:rPr>
                <w:rFonts w:ascii="宋体" w:hAnsi="宋体" w:eastAsia="宋体" w:cs="宋体"/>
                <w:sz w:val="18"/>
                <w:szCs w:val="18"/>
              </w:rPr>
            </w:pPr>
            <w:r>
              <w:rPr>
                <w:rFonts w:ascii="宋体" w:hAnsi="宋体" w:eastAsia="宋体" w:cs="宋体"/>
                <w:spacing w:val="-2"/>
                <w:sz w:val="18"/>
                <w:szCs w:val="18"/>
              </w:rPr>
              <w:t>贮存</w:t>
            </w:r>
          </w:p>
          <w:p>
            <w:pPr>
              <w:spacing w:line="220" w:lineRule="auto"/>
              <w:ind w:left="18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p>
            <w:pPr>
              <w:spacing w:before="16" w:line="220" w:lineRule="auto"/>
              <w:ind w:left="182"/>
              <w:rPr>
                <w:rFonts w:ascii="宋体" w:hAnsi="宋体" w:eastAsia="宋体" w:cs="宋体"/>
                <w:sz w:val="18"/>
                <w:szCs w:val="18"/>
              </w:rPr>
            </w:pPr>
            <w:r>
              <w:rPr>
                <w:rFonts w:ascii="宋体" w:hAnsi="宋体" w:eastAsia="宋体" w:cs="宋体"/>
                <w:spacing w:val="-2"/>
                <w:sz w:val="18"/>
                <w:szCs w:val="18"/>
              </w:rPr>
              <w:t>类型</w:t>
            </w:r>
          </w:p>
        </w:tc>
        <w:tc>
          <w:tcPr>
            <w:tcW w:w="699" w:type="dxa"/>
            <w:vMerge w:val="restart"/>
            <w:tcBorders>
              <w:bottom w:val="nil"/>
            </w:tcBorders>
            <w:vAlign w:val="top"/>
          </w:tcPr>
          <w:p>
            <w:pPr>
              <w:spacing w:before="51" w:line="228" w:lineRule="auto"/>
              <w:ind w:left="183"/>
              <w:rPr>
                <w:rFonts w:ascii="宋体" w:hAnsi="宋体" w:eastAsia="宋体" w:cs="宋体"/>
                <w:sz w:val="18"/>
                <w:szCs w:val="18"/>
              </w:rPr>
            </w:pPr>
            <w:r>
              <w:rPr>
                <w:rFonts w:ascii="宋体" w:hAnsi="宋体" w:eastAsia="宋体" w:cs="宋体"/>
                <w:spacing w:val="-2"/>
                <w:sz w:val="18"/>
                <w:szCs w:val="18"/>
              </w:rPr>
              <w:t>运送</w:t>
            </w:r>
          </w:p>
          <w:p>
            <w:pPr>
              <w:spacing w:before="9" w:line="220" w:lineRule="auto"/>
              <w:ind w:left="185"/>
              <w:rPr>
                <w:rFonts w:ascii="宋体" w:hAnsi="宋体" w:eastAsia="宋体" w:cs="宋体"/>
                <w:sz w:val="18"/>
                <w:szCs w:val="18"/>
              </w:rPr>
            </w:pPr>
            <w:r>
              <w:rPr>
                <w:rFonts w:ascii="宋体" w:hAnsi="宋体" w:eastAsia="宋体" w:cs="宋体"/>
                <w:spacing w:val="-3"/>
                <w:sz w:val="18"/>
                <w:szCs w:val="18"/>
              </w:rPr>
              <w:t>部</w:t>
            </w:r>
            <w:r>
              <w:rPr>
                <w:rFonts w:ascii="宋体" w:hAnsi="宋体" w:eastAsia="宋体" w:cs="宋体"/>
                <w:spacing w:val="-2"/>
                <w:sz w:val="18"/>
                <w:szCs w:val="18"/>
              </w:rPr>
              <w:t>门</w:t>
            </w:r>
          </w:p>
          <w:p>
            <w:pPr>
              <w:spacing w:before="18" w:line="220" w:lineRule="auto"/>
              <w:ind w:left="184"/>
              <w:rPr>
                <w:rFonts w:ascii="宋体" w:hAnsi="宋体" w:eastAsia="宋体" w:cs="宋体"/>
                <w:sz w:val="18"/>
                <w:szCs w:val="18"/>
              </w:rPr>
            </w:pPr>
            <w:r>
              <w:rPr>
                <w:rFonts w:ascii="宋体" w:hAnsi="宋体" w:eastAsia="宋体" w:cs="宋体"/>
                <w:spacing w:val="-3"/>
                <w:sz w:val="18"/>
                <w:szCs w:val="18"/>
              </w:rPr>
              <w:t>经</w:t>
            </w:r>
            <w:r>
              <w:rPr>
                <w:rFonts w:ascii="宋体" w:hAnsi="宋体" w:eastAsia="宋体" w:cs="宋体"/>
                <w:spacing w:val="-2"/>
                <w:sz w:val="18"/>
                <w:szCs w:val="18"/>
              </w:rPr>
              <w:t>办</w:t>
            </w:r>
          </w:p>
          <w:p>
            <w:pPr>
              <w:spacing w:before="19" w:line="222" w:lineRule="auto"/>
              <w:ind w:left="275"/>
              <w:rPr>
                <w:rFonts w:ascii="宋体" w:hAnsi="宋体" w:eastAsia="宋体" w:cs="宋体"/>
                <w:sz w:val="18"/>
                <w:szCs w:val="18"/>
              </w:rPr>
            </w:pPr>
            <w:r>
              <w:rPr>
                <w:rFonts w:ascii="宋体" w:hAnsi="宋体" w:eastAsia="宋体" w:cs="宋体"/>
                <w:sz w:val="18"/>
                <w:szCs w:val="18"/>
              </w:rPr>
              <w:t>人</w:t>
            </w:r>
          </w:p>
        </w:tc>
        <w:tc>
          <w:tcPr>
            <w:tcW w:w="702" w:type="dxa"/>
            <w:vMerge w:val="restart"/>
            <w:tcBorders>
              <w:bottom w:val="nil"/>
            </w:tcBorders>
            <w:vAlign w:val="top"/>
          </w:tcPr>
          <w:p>
            <w:pPr>
              <w:spacing w:before="51" w:line="220" w:lineRule="auto"/>
              <w:ind w:left="185"/>
              <w:rPr>
                <w:rFonts w:ascii="宋体" w:hAnsi="宋体" w:eastAsia="宋体" w:cs="宋体"/>
                <w:sz w:val="18"/>
                <w:szCs w:val="18"/>
              </w:rPr>
            </w:pPr>
            <w:r>
              <w:rPr>
                <w:rFonts w:ascii="宋体" w:hAnsi="宋体" w:eastAsia="宋体" w:cs="宋体"/>
                <w:spacing w:val="-2"/>
                <w:sz w:val="18"/>
                <w:szCs w:val="18"/>
              </w:rPr>
              <w:t>贮存</w:t>
            </w:r>
          </w:p>
          <w:p>
            <w:pPr>
              <w:spacing w:before="18" w:line="220" w:lineRule="auto"/>
              <w:ind w:left="187"/>
              <w:rPr>
                <w:rFonts w:ascii="宋体" w:hAnsi="宋体" w:eastAsia="宋体" w:cs="宋体"/>
                <w:sz w:val="18"/>
                <w:szCs w:val="18"/>
              </w:rPr>
            </w:pPr>
            <w:r>
              <w:rPr>
                <w:rFonts w:ascii="宋体" w:hAnsi="宋体" w:eastAsia="宋体" w:cs="宋体"/>
                <w:spacing w:val="-3"/>
                <w:sz w:val="18"/>
                <w:szCs w:val="18"/>
              </w:rPr>
              <w:t>部</w:t>
            </w:r>
            <w:r>
              <w:rPr>
                <w:rFonts w:ascii="宋体" w:hAnsi="宋体" w:eastAsia="宋体" w:cs="宋体"/>
                <w:spacing w:val="-2"/>
                <w:sz w:val="18"/>
                <w:szCs w:val="18"/>
              </w:rPr>
              <w:t>门</w:t>
            </w:r>
          </w:p>
          <w:p>
            <w:pPr>
              <w:spacing w:before="18" w:line="220" w:lineRule="auto"/>
              <w:ind w:left="186"/>
              <w:rPr>
                <w:rFonts w:ascii="宋体" w:hAnsi="宋体" w:eastAsia="宋体" w:cs="宋体"/>
                <w:sz w:val="18"/>
                <w:szCs w:val="18"/>
              </w:rPr>
            </w:pPr>
            <w:r>
              <w:rPr>
                <w:rFonts w:ascii="宋体" w:hAnsi="宋体" w:eastAsia="宋体" w:cs="宋体"/>
                <w:spacing w:val="-3"/>
                <w:sz w:val="18"/>
                <w:szCs w:val="18"/>
              </w:rPr>
              <w:t>经</w:t>
            </w:r>
            <w:r>
              <w:rPr>
                <w:rFonts w:ascii="宋体" w:hAnsi="宋体" w:eastAsia="宋体" w:cs="宋体"/>
                <w:spacing w:val="-2"/>
                <w:sz w:val="18"/>
                <w:szCs w:val="18"/>
              </w:rPr>
              <w:t>办</w:t>
            </w:r>
          </w:p>
          <w:p>
            <w:pPr>
              <w:spacing w:before="19" w:line="222" w:lineRule="auto"/>
              <w:ind w:left="277"/>
              <w:rPr>
                <w:rFonts w:ascii="宋体" w:hAnsi="宋体" w:eastAsia="宋体" w:cs="宋体"/>
                <w:sz w:val="18"/>
                <w:szCs w:val="18"/>
              </w:rPr>
            </w:pPr>
            <w:r>
              <w:rPr>
                <w:rFonts w:ascii="宋体" w:hAnsi="宋体" w:eastAsia="宋体" w:cs="宋体"/>
                <w:sz w:val="18"/>
                <w:szCs w:val="18"/>
              </w:rPr>
              <w:t>人</w:t>
            </w:r>
          </w:p>
        </w:tc>
        <w:tc>
          <w:tcPr>
            <w:tcW w:w="750" w:type="dxa"/>
            <w:vMerge w:val="restart"/>
            <w:tcBorders>
              <w:bottom w:val="nil"/>
              <w:right w:val="single" w:color="000000" w:sz="10" w:space="0"/>
            </w:tcBorders>
            <w:vAlign w:val="top"/>
          </w:tcPr>
          <w:p>
            <w:pPr>
              <w:spacing w:before="167" w:line="241" w:lineRule="auto"/>
              <w:ind w:left="203"/>
              <w:rPr>
                <w:rFonts w:ascii="宋体" w:hAnsi="宋体" w:eastAsia="宋体" w:cs="宋体"/>
                <w:sz w:val="18"/>
                <w:szCs w:val="18"/>
              </w:rPr>
            </w:pPr>
            <w:r>
              <w:rPr>
                <w:rFonts w:ascii="宋体" w:hAnsi="宋体" w:eastAsia="宋体" w:cs="宋体"/>
                <w:spacing w:val="-2"/>
                <w:sz w:val="18"/>
                <w:szCs w:val="18"/>
              </w:rPr>
              <w:t>产生</w:t>
            </w:r>
          </w:p>
          <w:p>
            <w:pPr>
              <w:spacing w:line="219" w:lineRule="auto"/>
              <w:ind w:left="202"/>
              <w:rPr>
                <w:rFonts w:ascii="宋体" w:hAnsi="宋体" w:eastAsia="宋体" w:cs="宋体"/>
                <w:sz w:val="18"/>
                <w:szCs w:val="18"/>
              </w:rPr>
            </w:pPr>
            <w:r>
              <w:rPr>
                <w:rFonts w:ascii="宋体" w:hAnsi="宋体" w:eastAsia="宋体" w:cs="宋体"/>
                <w:spacing w:val="-2"/>
                <w:sz w:val="18"/>
                <w:szCs w:val="18"/>
              </w:rPr>
              <w:t>批次</w:t>
            </w:r>
          </w:p>
          <w:p>
            <w:pPr>
              <w:spacing w:before="18" w:line="220" w:lineRule="auto"/>
              <w:ind w:left="204"/>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583" w:type="dxa"/>
            <w:vMerge w:val="continue"/>
            <w:tcBorders>
              <w:top w:val="nil"/>
              <w:left w:val="single" w:color="000000" w:sz="10" w:space="0"/>
            </w:tcBorders>
            <w:textDirection w:val="tbRlV"/>
            <w:vAlign w:val="top"/>
          </w:tcPr>
          <w:p>
            <w:pPr>
              <w:rPr>
                <w:rFonts w:ascii="Arial"/>
                <w:sz w:val="21"/>
              </w:rPr>
            </w:pPr>
          </w:p>
        </w:tc>
        <w:tc>
          <w:tcPr>
            <w:tcW w:w="845"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846" w:type="dxa"/>
            <w:vMerge w:val="continue"/>
            <w:tcBorders>
              <w:top w:val="nil"/>
            </w:tcBorders>
            <w:vAlign w:val="top"/>
          </w:tcPr>
          <w:p>
            <w:pPr>
              <w:rPr>
                <w:rFonts w:ascii="Arial"/>
                <w:sz w:val="21"/>
              </w:rPr>
            </w:pPr>
          </w:p>
        </w:tc>
        <w:tc>
          <w:tcPr>
            <w:tcW w:w="843" w:type="dxa"/>
            <w:vMerge w:val="continue"/>
            <w:tcBorders>
              <w:top w:val="nil"/>
            </w:tcBorders>
            <w:vAlign w:val="top"/>
          </w:tcPr>
          <w:p>
            <w:pPr>
              <w:rPr>
                <w:rFonts w:ascii="Arial"/>
                <w:sz w:val="21"/>
              </w:rPr>
            </w:pPr>
          </w:p>
        </w:tc>
        <w:tc>
          <w:tcPr>
            <w:tcW w:w="1270" w:type="dxa"/>
            <w:vAlign w:val="top"/>
          </w:tcPr>
          <w:p>
            <w:pPr>
              <w:spacing w:before="111" w:line="246" w:lineRule="auto"/>
              <w:ind w:left="185" w:right="149" w:hanging="30"/>
              <w:rPr>
                <w:rFonts w:ascii="宋体" w:hAnsi="宋体" w:eastAsia="宋体" w:cs="宋体"/>
                <w:sz w:val="18"/>
                <w:szCs w:val="18"/>
              </w:rPr>
            </w:pPr>
            <w:r>
              <w:rPr>
                <w:rFonts w:ascii="宋体" w:hAnsi="宋体" w:eastAsia="宋体" w:cs="宋体"/>
                <w:spacing w:val="-2"/>
                <w:sz w:val="18"/>
                <w:szCs w:val="18"/>
              </w:rPr>
              <w:t>行业俗称</w:t>
            </w:r>
            <w:r>
              <w:rPr>
                <w:rFonts w:ascii="Calibri" w:hAnsi="Calibri" w:eastAsia="Calibri" w:cs="Calibri"/>
                <w:spacing w:val="-1"/>
                <w:sz w:val="18"/>
                <w:szCs w:val="18"/>
              </w:rPr>
              <w:t>/</w:t>
            </w:r>
            <w:r>
              <w:rPr>
                <w:rFonts w:ascii="宋体" w:hAnsi="宋体" w:eastAsia="宋体" w:cs="宋体"/>
                <w:spacing w:val="-1"/>
                <w:sz w:val="18"/>
                <w:szCs w:val="18"/>
              </w:rPr>
              <w:t>单</w:t>
            </w:r>
            <w:r>
              <w:rPr>
                <w:rFonts w:ascii="宋体" w:hAnsi="宋体" w:eastAsia="宋体" w:cs="宋体"/>
                <w:sz w:val="18"/>
                <w:szCs w:val="18"/>
              </w:rPr>
              <w:t xml:space="preserve"> </w:t>
            </w:r>
            <w:r>
              <w:rPr>
                <w:rFonts w:ascii="宋体" w:hAnsi="宋体" w:eastAsia="宋体" w:cs="宋体"/>
                <w:spacing w:val="-2"/>
                <w:sz w:val="18"/>
                <w:szCs w:val="18"/>
              </w:rPr>
              <w:t>位</w:t>
            </w:r>
            <w:r>
              <w:rPr>
                <w:rFonts w:ascii="宋体" w:hAnsi="宋体" w:eastAsia="宋体" w:cs="宋体"/>
                <w:spacing w:val="-1"/>
                <w:sz w:val="18"/>
                <w:szCs w:val="18"/>
              </w:rPr>
              <w:t>内部名称</w:t>
            </w:r>
          </w:p>
        </w:tc>
        <w:tc>
          <w:tcPr>
            <w:tcW w:w="1301" w:type="dxa"/>
            <w:vAlign w:val="top"/>
          </w:tcPr>
          <w:p>
            <w:pPr>
              <w:spacing w:before="111" w:line="255" w:lineRule="auto"/>
              <w:ind w:left="295" w:right="109" w:hanging="164"/>
              <w:rPr>
                <w:rFonts w:ascii="宋体" w:hAnsi="宋体" w:eastAsia="宋体" w:cs="宋体"/>
                <w:sz w:val="18"/>
                <w:szCs w:val="18"/>
              </w:rPr>
            </w:pPr>
            <w:r>
              <w:rPr>
                <w:rFonts w:ascii="宋体" w:hAnsi="宋体" w:eastAsia="宋体" w:cs="宋体"/>
                <w:spacing w:val="-5"/>
                <w:sz w:val="18"/>
                <w:szCs w:val="18"/>
              </w:rPr>
              <w:t>国</w:t>
            </w:r>
            <w:r>
              <w:rPr>
                <w:rFonts w:ascii="宋体" w:hAnsi="宋体" w:eastAsia="宋体" w:cs="宋体"/>
                <w:spacing w:val="-4"/>
                <w:sz w:val="18"/>
                <w:szCs w:val="18"/>
              </w:rPr>
              <w:t>家危险废物</w:t>
            </w:r>
            <w:r>
              <w:rPr>
                <w:rFonts w:ascii="宋体" w:hAnsi="宋体" w:eastAsia="宋体" w:cs="宋体"/>
                <w:sz w:val="18"/>
                <w:szCs w:val="18"/>
              </w:rPr>
              <w:t xml:space="preserve"> </w:t>
            </w:r>
            <w:r>
              <w:rPr>
                <w:rFonts w:ascii="宋体" w:hAnsi="宋体" w:eastAsia="宋体" w:cs="宋体"/>
                <w:spacing w:val="-2"/>
                <w:sz w:val="18"/>
                <w:szCs w:val="18"/>
              </w:rPr>
              <w:t>名录名</w:t>
            </w:r>
            <w:r>
              <w:rPr>
                <w:rFonts w:ascii="宋体" w:hAnsi="宋体" w:eastAsia="宋体" w:cs="宋体"/>
                <w:spacing w:val="-1"/>
                <w:sz w:val="18"/>
                <w:szCs w:val="18"/>
              </w:rPr>
              <w:t>称</w:t>
            </w:r>
          </w:p>
        </w:tc>
        <w:tc>
          <w:tcPr>
            <w:tcW w:w="707" w:type="dxa"/>
            <w:vMerge w:val="continue"/>
            <w:tcBorders>
              <w:top w:val="nil"/>
            </w:tcBorders>
            <w:vAlign w:val="top"/>
          </w:tcPr>
          <w:p>
            <w:pPr>
              <w:rPr>
                <w:rFonts w:ascii="Arial"/>
                <w:sz w:val="21"/>
              </w:rPr>
            </w:pPr>
          </w:p>
        </w:tc>
        <w:tc>
          <w:tcPr>
            <w:tcW w:w="678" w:type="dxa"/>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c>
          <w:tcPr>
            <w:tcW w:w="700" w:type="dxa"/>
            <w:vMerge w:val="continue"/>
            <w:tcBorders>
              <w:top w:val="nil"/>
            </w:tcBorders>
            <w:vAlign w:val="top"/>
          </w:tcPr>
          <w:p>
            <w:pPr>
              <w:rPr>
                <w:rFonts w:ascii="Arial"/>
                <w:sz w:val="21"/>
              </w:rPr>
            </w:pPr>
          </w:p>
        </w:tc>
        <w:tc>
          <w:tcPr>
            <w:tcW w:w="702" w:type="dxa"/>
            <w:vMerge w:val="continue"/>
            <w:tcBorders>
              <w:top w:val="nil"/>
            </w:tcBorders>
            <w:vAlign w:val="top"/>
          </w:tcPr>
          <w:p>
            <w:pPr>
              <w:rPr>
                <w:rFonts w:ascii="Arial"/>
                <w:sz w:val="21"/>
              </w:rPr>
            </w:pPr>
          </w:p>
        </w:tc>
        <w:tc>
          <w:tcPr>
            <w:tcW w:w="699" w:type="dxa"/>
            <w:vMerge w:val="continue"/>
            <w:tcBorders>
              <w:top w:val="nil"/>
            </w:tcBorders>
            <w:vAlign w:val="top"/>
          </w:tcPr>
          <w:p>
            <w:pPr>
              <w:rPr>
                <w:rFonts w:ascii="Arial"/>
                <w:sz w:val="21"/>
              </w:rPr>
            </w:pPr>
          </w:p>
        </w:tc>
        <w:tc>
          <w:tcPr>
            <w:tcW w:w="702" w:type="dxa"/>
            <w:vMerge w:val="continue"/>
            <w:tcBorders>
              <w:top w:val="nil"/>
            </w:tcBorders>
            <w:vAlign w:val="top"/>
          </w:tcPr>
          <w:p>
            <w:pPr>
              <w:rPr>
                <w:rFonts w:ascii="Arial"/>
                <w:sz w:val="21"/>
              </w:rPr>
            </w:pPr>
          </w:p>
        </w:tc>
        <w:tc>
          <w:tcPr>
            <w:tcW w:w="750"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583" w:type="dxa"/>
            <w:tcBorders>
              <w:left w:val="single" w:color="000000" w:sz="10" w:space="0"/>
            </w:tcBorders>
            <w:vAlign w:val="top"/>
          </w:tcPr>
          <w:p>
            <w:pPr>
              <w:spacing w:before="92" w:line="186" w:lineRule="auto"/>
              <w:ind w:left="24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45" w:type="dxa"/>
            <w:vAlign w:val="top"/>
          </w:tcPr>
          <w:p>
            <w:pPr>
              <w:rPr>
                <w:rFonts w:ascii="Arial"/>
                <w:sz w:val="21"/>
              </w:rPr>
            </w:pPr>
          </w:p>
        </w:tc>
        <w:tc>
          <w:tcPr>
            <w:tcW w:w="649" w:type="dxa"/>
            <w:vAlign w:val="top"/>
          </w:tcPr>
          <w:p>
            <w:pPr>
              <w:rPr>
                <w:rFonts w:ascii="Arial"/>
                <w:sz w:val="21"/>
              </w:rPr>
            </w:pPr>
          </w:p>
        </w:tc>
        <w:tc>
          <w:tcPr>
            <w:tcW w:w="992" w:type="dxa"/>
            <w:vAlign w:val="top"/>
          </w:tcPr>
          <w:p>
            <w:pPr>
              <w:rPr>
                <w:rFonts w:ascii="Arial"/>
                <w:sz w:val="21"/>
              </w:rPr>
            </w:pPr>
          </w:p>
        </w:tc>
        <w:tc>
          <w:tcPr>
            <w:tcW w:w="846" w:type="dxa"/>
            <w:vAlign w:val="top"/>
          </w:tcPr>
          <w:p>
            <w:pPr>
              <w:rPr>
                <w:rFonts w:ascii="Arial"/>
                <w:sz w:val="21"/>
              </w:rPr>
            </w:pPr>
          </w:p>
        </w:tc>
        <w:tc>
          <w:tcPr>
            <w:tcW w:w="843" w:type="dxa"/>
            <w:vAlign w:val="top"/>
          </w:tcPr>
          <w:p>
            <w:pPr>
              <w:rPr>
                <w:rFonts w:ascii="Arial"/>
                <w:sz w:val="21"/>
              </w:rPr>
            </w:pPr>
          </w:p>
        </w:tc>
        <w:tc>
          <w:tcPr>
            <w:tcW w:w="1270" w:type="dxa"/>
            <w:vAlign w:val="top"/>
          </w:tcPr>
          <w:p>
            <w:pPr>
              <w:rPr>
                <w:rFonts w:ascii="Arial"/>
                <w:sz w:val="21"/>
              </w:rPr>
            </w:pPr>
          </w:p>
        </w:tc>
        <w:tc>
          <w:tcPr>
            <w:tcW w:w="1301" w:type="dxa"/>
            <w:vAlign w:val="top"/>
          </w:tcPr>
          <w:p>
            <w:pPr>
              <w:rPr>
                <w:rFonts w:ascii="Arial"/>
                <w:sz w:val="21"/>
              </w:rPr>
            </w:pPr>
          </w:p>
        </w:tc>
        <w:tc>
          <w:tcPr>
            <w:tcW w:w="707" w:type="dxa"/>
            <w:vAlign w:val="top"/>
          </w:tcPr>
          <w:p>
            <w:pPr>
              <w:rPr>
                <w:rFonts w:ascii="Arial"/>
                <w:sz w:val="21"/>
              </w:rPr>
            </w:pPr>
          </w:p>
        </w:tc>
        <w:tc>
          <w:tcPr>
            <w:tcW w:w="678" w:type="dxa"/>
            <w:vAlign w:val="top"/>
          </w:tcPr>
          <w:p>
            <w:pPr>
              <w:rPr>
                <w:rFonts w:ascii="Arial"/>
                <w:sz w:val="21"/>
              </w:rPr>
            </w:pPr>
          </w:p>
        </w:tc>
        <w:tc>
          <w:tcPr>
            <w:tcW w:w="695" w:type="dxa"/>
            <w:vAlign w:val="top"/>
          </w:tcPr>
          <w:p>
            <w:pPr>
              <w:rPr>
                <w:rFonts w:ascii="Arial"/>
                <w:sz w:val="21"/>
              </w:rPr>
            </w:pPr>
          </w:p>
        </w:tc>
        <w:tc>
          <w:tcPr>
            <w:tcW w:w="695" w:type="dxa"/>
            <w:vAlign w:val="top"/>
          </w:tcPr>
          <w:p>
            <w:pPr>
              <w:rPr>
                <w:rFonts w:ascii="Arial"/>
                <w:sz w:val="21"/>
              </w:rPr>
            </w:pPr>
          </w:p>
        </w:tc>
        <w:tc>
          <w:tcPr>
            <w:tcW w:w="700" w:type="dxa"/>
            <w:vAlign w:val="top"/>
          </w:tcPr>
          <w:p>
            <w:pPr>
              <w:rPr>
                <w:rFonts w:ascii="Arial"/>
                <w:sz w:val="21"/>
              </w:rPr>
            </w:pPr>
          </w:p>
        </w:tc>
        <w:tc>
          <w:tcPr>
            <w:tcW w:w="702" w:type="dxa"/>
            <w:vAlign w:val="top"/>
          </w:tcPr>
          <w:p>
            <w:pPr>
              <w:rPr>
                <w:rFonts w:ascii="Arial"/>
                <w:sz w:val="21"/>
              </w:rPr>
            </w:pPr>
          </w:p>
        </w:tc>
        <w:tc>
          <w:tcPr>
            <w:tcW w:w="699" w:type="dxa"/>
            <w:vAlign w:val="top"/>
          </w:tcPr>
          <w:p>
            <w:pPr>
              <w:rPr>
                <w:rFonts w:ascii="Arial"/>
                <w:sz w:val="21"/>
              </w:rPr>
            </w:pPr>
          </w:p>
        </w:tc>
        <w:tc>
          <w:tcPr>
            <w:tcW w:w="702" w:type="dxa"/>
            <w:vAlign w:val="top"/>
          </w:tcPr>
          <w:p>
            <w:pPr>
              <w:rPr>
                <w:rFonts w:ascii="Arial"/>
                <w:sz w:val="21"/>
              </w:rPr>
            </w:pPr>
          </w:p>
        </w:tc>
        <w:tc>
          <w:tcPr>
            <w:tcW w:w="75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583" w:type="dxa"/>
            <w:tcBorders>
              <w:left w:val="single" w:color="000000" w:sz="10" w:space="0"/>
            </w:tcBorders>
            <w:vAlign w:val="top"/>
          </w:tcPr>
          <w:p>
            <w:pPr>
              <w:spacing w:before="82" w:line="186" w:lineRule="auto"/>
              <w:ind w:left="230"/>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45" w:type="dxa"/>
            <w:vAlign w:val="top"/>
          </w:tcPr>
          <w:p>
            <w:pPr>
              <w:rPr>
                <w:rFonts w:ascii="Arial"/>
                <w:sz w:val="21"/>
              </w:rPr>
            </w:pPr>
          </w:p>
        </w:tc>
        <w:tc>
          <w:tcPr>
            <w:tcW w:w="649" w:type="dxa"/>
            <w:vAlign w:val="top"/>
          </w:tcPr>
          <w:p>
            <w:pPr>
              <w:rPr>
                <w:rFonts w:ascii="Arial"/>
                <w:sz w:val="21"/>
              </w:rPr>
            </w:pPr>
          </w:p>
        </w:tc>
        <w:tc>
          <w:tcPr>
            <w:tcW w:w="992" w:type="dxa"/>
            <w:vAlign w:val="top"/>
          </w:tcPr>
          <w:p>
            <w:pPr>
              <w:rPr>
                <w:rFonts w:ascii="Arial"/>
                <w:sz w:val="21"/>
              </w:rPr>
            </w:pPr>
          </w:p>
        </w:tc>
        <w:tc>
          <w:tcPr>
            <w:tcW w:w="846" w:type="dxa"/>
            <w:vAlign w:val="top"/>
          </w:tcPr>
          <w:p>
            <w:pPr>
              <w:rPr>
                <w:rFonts w:ascii="Arial"/>
                <w:sz w:val="21"/>
              </w:rPr>
            </w:pPr>
          </w:p>
        </w:tc>
        <w:tc>
          <w:tcPr>
            <w:tcW w:w="843" w:type="dxa"/>
            <w:vAlign w:val="top"/>
          </w:tcPr>
          <w:p>
            <w:pPr>
              <w:rPr>
                <w:rFonts w:ascii="Arial"/>
                <w:sz w:val="21"/>
              </w:rPr>
            </w:pPr>
          </w:p>
        </w:tc>
        <w:tc>
          <w:tcPr>
            <w:tcW w:w="1270" w:type="dxa"/>
            <w:vAlign w:val="top"/>
          </w:tcPr>
          <w:p>
            <w:pPr>
              <w:rPr>
                <w:rFonts w:ascii="Arial"/>
                <w:sz w:val="21"/>
              </w:rPr>
            </w:pPr>
          </w:p>
        </w:tc>
        <w:tc>
          <w:tcPr>
            <w:tcW w:w="1301" w:type="dxa"/>
            <w:vAlign w:val="top"/>
          </w:tcPr>
          <w:p>
            <w:pPr>
              <w:rPr>
                <w:rFonts w:ascii="Arial"/>
                <w:sz w:val="21"/>
              </w:rPr>
            </w:pPr>
          </w:p>
        </w:tc>
        <w:tc>
          <w:tcPr>
            <w:tcW w:w="707" w:type="dxa"/>
            <w:vAlign w:val="top"/>
          </w:tcPr>
          <w:p>
            <w:pPr>
              <w:rPr>
                <w:rFonts w:ascii="Arial"/>
                <w:sz w:val="21"/>
              </w:rPr>
            </w:pPr>
          </w:p>
        </w:tc>
        <w:tc>
          <w:tcPr>
            <w:tcW w:w="678" w:type="dxa"/>
            <w:vAlign w:val="top"/>
          </w:tcPr>
          <w:p>
            <w:pPr>
              <w:rPr>
                <w:rFonts w:ascii="Arial"/>
                <w:sz w:val="21"/>
              </w:rPr>
            </w:pPr>
          </w:p>
        </w:tc>
        <w:tc>
          <w:tcPr>
            <w:tcW w:w="695" w:type="dxa"/>
            <w:vAlign w:val="top"/>
          </w:tcPr>
          <w:p>
            <w:pPr>
              <w:rPr>
                <w:rFonts w:ascii="Arial"/>
                <w:sz w:val="21"/>
              </w:rPr>
            </w:pPr>
          </w:p>
        </w:tc>
        <w:tc>
          <w:tcPr>
            <w:tcW w:w="695" w:type="dxa"/>
            <w:vAlign w:val="top"/>
          </w:tcPr>
          <w:p>
            <w:pPr>
              <w:rPr>
                <w:rFonts w:ascii="Arial"/>
                <w:sz w:val="21"/>
              </w:rPr>
            </w:pPr>
          </w:p>
        </w:tc>
        <w:tc>
          <w:tcPr>
            <w:tcW w:w="700" w:type="dxa"/>
            <w:vAlign w:val="top"/>
          </w:tcPr>
          <w:p>
            <w:pPr>
              <w:rPr>
                <w:rFonts w:ascii="Arial"/>
                <w:sz w:val="21"/>
              </w:rPr>
            </w:pPr>
          </w:p>
        </w:tc>
        <w:tc>
          <w:tcPr>
            <w:tcW w:w="702" w:type="dxa"/>
            <w:vAlign w:val="top"/>
          </w:tcPr>
          <w:p>
            <w:pPr>
              <w:rPr>
                <w:rFonts w:ascii="Arial"/>
                <w:sz w:val="21"/>
              </w:rPr>
            </w:pPr>
          </w:p>
        </w:tc>
        <w:tc>
          <w:tcPr>
            <w:tcW w:w="699" w:type="dxa"/>
            <w:vAlign w:val="top"/>
          </w:tcPr>
          <w:p>
            <w:pPr>
              <w:rPr>
                <w:rFonts w:ascii="Arial"/>
                <w:sz w:val="21"/>
              </w:rPr>
            </w:pPr>
          </w:p>
        </w:tc>
        <w:tc>
          <w:tcPr>
            <w:tcW w:w="702" w:type="dxa"/>
            <w:vAlign w:val="top"/>
          </w:tcPr>
          <w:p>
            <w:pPr>
              <w:rPr>
                <w:rFonts w:ascii="Arial"/>
                <w:sz w:val="21"/>
              </w:rPr>
            </w:pPr>
          </w:p>
        </w:tc>
        <w:tc>
          <w:tcPr>
            <w:tcW w:w="75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583" w:type="dxa"/>
            <w:tcBorders>
              <w:left w:val="single" w:color="000000" w:sz="10" w:space="0"/>
            </w:tcBorders>
            <w:vAlign w:val="top"/>
          </w:tcPr>
          <w:p>
            <w:pPr>
              <w:spacing w:before="83" w:line="186" w:lineRule="auto"/>
              <w:ind w:left="234"/>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45" w:type="dxa"/>
            <w:vAlign w:val="top"/>
          </w:tcPr>
          <w:p>
            <w:pPr>
              <w:rPr>
                <w:rFonts w:ascii="Arial"/>
                <w:sz w:val="21"/>
              </w:rPr>
            </w:pPr>
          </w:p>
        </w:tc>
        <w:tc>
          <w:tcPr>
            <w:tcW w:w="649" w:type="dxa"/>
            <w:vAlign w:val="top"/>
          </w:tcPr>
          <w:p>
            <w:pPr>
              <w:rPr>
                <w:rFonts w:ascii="Arial"/>
                <w:sz w:val="21"/>
              </w:rPr>
            </w:pPr>
          </w:p>
        </w:tc>
        <w:tc>
          <w:tcPr>
            <w:tcW w:w="992" w:type="dxa"/>
            <w:vAlign w:val="top"/>
          </w:tcPr>
          <w:p>
            <w:pPr>
              <w:rPr>
                <w:rFonts w:ascii="Arial"/>
                <w:sz w:val="21"/>
              </w:rPr>
            </w:pPr>
          </w:p>
        </w:tc>
        <w:tc>
          <w:tcPr>
            <w:tcW w:w="846" w:type="dxa"/>
            <w:vAlign w:val="top"/>
          </w:tcPr>
          <w:p>
            <w:pPr>
              <w:rPr>
                <w:rFonts w:ascii="Arial"/>
                <w:sz w:val="21"/>
              </w:rPr>
            </w:pPr>
          </w:p>
        </w:tc>
        <w:tc>
          <w:tcPr>
            <w:tcW w:w="843" w:type="dxa"/>
            <w:vAlign w:val="top"/>
          </w:tcPr>
          <w:p>
            <w:pPr>
              <w:rPr>
                <w:rFonts w:ascii="Arial"/>
                <w:sz w:val="21"/>
              </w:rPr>
            </w:pPr>
          </w:p>
        </w:tc>
        <w:tc>
          <w:tcPr>
            <w:tcW w:w="1270" w:type="dxa"/>
            <w:vAlign w:val="top"/>
          </w:tcPr>
          <w:p>
            <w:pPr>
              <w:rPr>
                <w:rFonts w:ascii="Arial"/>
                <w:sz w:val="21"/>
              </w:rPr>
            </w:pPr>
          </w:p>
        </w:tc>
        <w:tc>
          <w:tcPr>
            <w:tcW w:w="1301" w:type="dxa"/>
            <w:vAlign w:val="top"/>
          </w:tcPr>
          <w:p>
            <w:pPr>
              <w:rPr>
                <w:rFonts w:ascii="Arial"/>
                <w:sz w:val="21"/>
              </w:rPr>
            </w:pPr>
          </w:p>
        </w:tc>
        <w:tc>
          <w:tcPr>
            <w:tcW w:w="707" w:type="dxa"/>
            <w:vAlign w:val="top"/>
          </w:tcPr>
          <w:p>
            <w:pPr>
              <w:rPr>
                <w:rFonts w:ascii="Arial"/>
                <w:sz w:val="21"/>
              </w:rPr>
            </w:pPr>
          </w:p>
        </w:tc>
        <w:tc>
          <w:tcPr>
            <w:tcW w:w="678" w:type="dxa"/>
            <w:vAlign w:val="top"/>
          </w:tcPr>
          <w:p>
            <w:pPr>
              <w:rPr>
                <w:rFonts w:ascii="Arial"/>
                <w:sz w:val="21"/>
              </w:rPr>
            </w:pPr>
          </w:p>
        </w:tc>
        <w:tc>
          <w:tcPr>
            <w:tcW w:w="695" w:type="dxa"/>
            <w:vAlign w:val="top"/>
          </w:tcPr>
          <w:p>
            <w:pPr>
              <w:rPr>
                <w:rFonts w:ascii="Arial"/>
                <w:sz w:val="21"/>
              </w:rPr>
            </w:pPr>
          </w:p>
        </w:tc>
        <w:tc>
          <w:tcPr>
            <w:tcW w:w="695" w:type="dxa"/>
            <w:vAlign w:val="top"/>
          </w:tcPr>
          <w:p>
            <w:pPr>
              <w:rPr>
                <w:rFonts w:ascii="Arial"/>
                <w:sz w:val="21"/>
              </w:rPr>
            </w:pPr>
          </w:p>
        </w:tc>
        <w:tc>
          <w:tcPr>
            <w:tcW w:w="700" w:type="dxa"/>
            <w:vAlign w:val="top"/>
          </w:tcPr>
          <w:p>
            <w:pPr>
              <w:rPr>
                <w:rFonts w:ascii="Arial"/>
                <w:sz w:val="21"/>
              </w:rPr>
            </w:pPr>
          </w:p>
        </w:tc>
        <w:tc>
          <w:tcPr>
            <w:tcW w:w="702" w:type="dxa"/>
            <w:vAlign w:val="top"/>
          </w:tcPr>
          <w:p>
            <w:pPr>
              <w:rPr>
                <w:rFonts w:ascii="Arial"/>
                <w:sz w:val="21"/>
              </w:rPr>
            </w:pPr>
          </w:p>
        </w:tc>
        <w:tc>
          <w:tcPr>
            <w:tcW w:w="699" w:type="dxa"/>
            <w:vAlign w:val="top"/>
          </w:tcPr>
          <w:p>
            <w:pPr>
              <w:rPr>
                <w:rFonts w:ascii="Arial"/>
                <w:sz w:val="21"/>
              </w:rPr>
            </w:pPr>
          </w:p>
        </w:tc>
        <w:tc>
          <w:tcPr>
            <w:tcW w:w="702" w:type="dxa"/>
            <w:vAlign w:val="top"/>
          </w:tcPr>
          <w:p>
            <w:pPr>
              <w:rPr>
                <w:rFonts w:ascii="Arial"/>
                <w:sz w:val="21"/>
              </w:rPr>
            </w:pPr>
          </w:p>
        </w:tc>
        <w:tc>
          <w:tcPr>
            <w:tcW w:w="75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13657" w:type="dxa"/>
            <w:gridSpan w:val="17"/>
            <w:tcBorders>
              <w:left w:val="single" w:color="000000" w:sz="10" w:space="0"/>
              <w:right w:val="single" w:color="000000" w:sz="10" w:space="0"/>
            </w:tcBorders>
            <w:vAlign w:val="top"/>
          </w:tcPr>
          <w:p>
            <w:pPr>
              <w:spacing w:before="53" w:line="219" w:lineRule="auto"/>
              <w:ind w:left="467"/>
              <w:rPr>
                <w:rFonts w:ascii="宋体" w:hAnsi="宋体" w:eastAsia="宋体" w:cs="宋体"/>
                <w:sz w:val="18"/>
                <w:szCs w:val="18"/>
              </w:rPr>
            </w:pPr>
            <w:r>
              <w:rPr>
                <w:rFonts w:ascii="黑体" w:hAnsi="黑体" w:eastAsia="黑体" w:cs="黑体"/>
                <w:spacing w:val="-4"/>
                <w:sz w:val="18"/>
                <w:szCs w:val="18"/>
              </w:rPr>
              <w:t>注</w:t>
            </w:r>
            <w:r>
              <w:rPr>
                <w:rFonts w:ascii="黑体" w:hAnsi="黑体" w:eastAsia="黑体" w:cs="黑体"/>
                <w:spacing w:val="-2"/>
                <w:sz w:val="18"/>
                <w:szCs w:val="18"/>
              </w:rPr>
              <w:t xml:space="preserve">： </w:t>
            </w:r>
            <w:r>
              <w:rPr>
                <w:rFonts w:ascii="宋体" w:hAnsi="宋体" w:eastAsia="宋体" w:cs="宋体"/>
                <w:spacing w:val="-2"/>
                <w:sz w:val="18"/>
                <w:szCs w:val="18"/>
              </w:rPr>
              <w:t>入库批次编码：可采用“入库”首字母加年月日再加编号的方式设计，例如“</w:t>
            </w:r>
            <w:r>
              <w:rPr>
                <w:rFonts w:ascii="Times New Roman" w:hAnsi="Times New Roman" w:eastAsia="Times New Roman" w:cs="Times New Roman"/>
                <w:spacing w:val="-2"/>
                <w:sz w:val="18"/>
                <w:szCs w:val="18"/>
              </w:rPr>
              <w:t>HWRK20211031001</w:t>
            </w:r>
            <w:r>
              <w:rPr>
                <w:rFonts w:ascii="宋体" w:hAnsi="宋体" w:eastAsia="宋体" w:cs="宋体"/>
                <w:spacing w:val="-2"/>
                <w:sz w:val="18"/>
                <w:szCs w:val="18"/>
              </w:rPr>
              <w:t>”。</w:t>
            </w:r>
          </w:p>
        </w:tc>
      </w:tr>
    </w:tbl>
    <w:p>
      <w:pPr>
        <w:rPr>
          <w:rFonts w:ascii="Arial"/>
          <w:sz w:val="21"/>
        </w:rPr>
      </w:pPr>
    </w:p>
    <w:p>
      <w:pPr>
        <w:sectPr>
          <w:headerReference r:id="rId32" w:type="default"/>
          <w:footerReference r:id="rId33" w:type="default"/>
          <w:pgSz w:w="16839" w:h="11907"/>
          <w:pgMar w:top="400" w:right="1860" w:bottom="1320" w:left="1296" w:header="0" w:footer="1140"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121"/>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before="56" w:line="228" w:lineRule="auto"/>
        <w:ind w:left="5375"/>
        <w:rPr>
          <w:rFonts w:ascii="黑体" w:hAnsi="黑体" w:eastAsia="黑体" w:cs="黑体"/>
          <w:sz w:val="19"/>
          <w:szCs w:val="19"/>
        </w:rPr>
      </w:pPr>
      <w:r>
        <w:rPr>
          <w:rFonts w:ascii="黑体" w:hAnsi="黑体" w:eastAsia="黑体" w:cs="黑体"/>
          <w:spacing w:val="8"/>
          <w:sz w:val="19"/>
          <w:szCs w:val="19"/>
        </w:rPr>
        <w:t>表</w:t>
      </w:r>
      <w:r>
        <w:rPr>
          <w:rFonts w:ascii="黑体" w:hAnsi="黑体" w:eastAsia="黑体" w:cs="黑体"/>
          <w:spacing w:val="5"/>
          <w:sz w:val="19"/>
          <w:szCs w:val="19"/>
        </w:rPr>
        <w:t xml:space="preserve"> </w:t>
      </w:r>
      <w:r>
        <w:rPr>
          <w:rFonts w:ascii="黑体" w:hAnsi="黑体" w:eastAsia="黑体" w:cs="黑体"/>
          <w:sz w:val="19"/>
          <w:szCs w:val="19"/>
        </w:rPr>
        <w:t>B</w:t>
      </w:r>
      <w:r>
        <w:rPr>
          <w:rFonts w:ascii="黑体" w:hAnsi="黑体" w:eastAsia="黑体" w:cs="黑体"/>
          <w:spacing w:val="5"/>
          <w:sz w:val="19"/>
          <w:szCs w:val="19"/>
        </w:rPr>
        <w:t>.3  危险废物出库环节记录表</w:t>
      </w:r>
    </w:p>
    <w:p>
      <w:pPr>
        <w:spacing w:line="179" w:lineRule="exact"/>
      </w:pPr>
    </w:p>
    <w:tbl>
      <w:tblPr>
        <w:tblStyle w:val="4"/>
        <w:tblW w:w="1365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2"/>
        <w:gridCol w:w="757"/>
        <w:gridCol w:w="757"/>
        <w:gridCol w:w="755"/>
        <w:gridCol w:w="758"/>
        <w:gridCol w:w="757"/>
        <w:gridCol w:w="757"/>
        <w:gridCol w:w="757"/>
        <w:gridCol w:w="757"/>
        <w:gridCol w:w="755"/>
        <w:gridCol w:w="757"/>
        <w:gridCol w:w="757"/>
        <w:gridCol w:w="759"/>
        <w:gridCol w:w="757"/>
        <w:gridCol w:w="757"/>
        <w:gridCol w:w="757"/>
        <w:gridCol w:w="759"/>
        <w:gridCol w:w="7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772" w:type="dxa"/>
            <w:vMerge w:val="restart"/>
            <w:tcBorders>
              <w:left w:val="single" w:color="000000" w:sz="10" w:space="0"/>
              <w:bottom w:val="nil"/>
            </w:tcBorders>
            <w:vAlign w:val="top"/>
          </w:tcPr>
          <w:p>
            <w:pPr>
              <w:spacing w:line="242" w:lineRule="auto"/>
              <w:rPr>
                <w:rFonts w:ascii="Arial"/>
                <w:sz w:val="21"/>
              </w:rPr>
            </w:pPr>
          </w:p>
          <w:p>
            <w:pPr>
              <w:spacing w:line="242" w:lineRule="auto"/>
              <w:rPr>
                <w:rFonts w:ascii="Arial"/>
                <w:sz w:val="21"/>
              </w:rPr>
            </w:pPr>
          </w:p>
          <w:p>
            <w:pPr>
              <w:spacing w:before="58" w:line="221" w:lineRule="auto"/>
              <w:ind w:left="194"/>
              <w:rPr>
                <w:rFonts w:ascii="宋体" w:hAnsi="宋体" w:eastAsia="宋体" w:cs="宋体"/>
                <w:sz w:val="18"/>
                <w:szCs w:val="18"/>
              </w:rPr>
            </w:pPr>
            <w:r>
              <w:rPr>
                <w:rFonts w:ascii="宋体" w:hAnsi="宋体" w:eastAsia="宋体" w:cs="宋体"/>
                <w:spacing w:val="-2"/>
                <w:sz w:val="18"/>
                <w:szCs w:val="18"/>
              </w:rPr>
              <w:t>序号</w:t>
            </w:r>
          </w:p>
        </w:tc>
        <w:tc>
          <w:tcPr>
            <w:tcW w:w="757" w:type="dxa"/>
            <w:vMerge w:val="restart"/>
            <w:tcBorders>
              <w:bottom w:val="nil"/>
            </w:tcBorders>
            <w:vAlign w:val="top"/>
          </w:tcPr>
          <w:p>
            <w:pPr>
              <w:spacing w:line="369" w:lineRule="auto"/>
              <w:rPr>
                <w:rFonts w:ascii="Arial"/>
                <w:sz w:val="21"/>
              </w:rPr>
            </w:pPr>
          </w:p>
          <w:p>
            <w:pPr>
              <w:spacing w:before="58" w:line="254" w:lineRule="auto"/>
              <w:ind w:left="106" w:right="117" w:firstLine="10"/>
              <w:rPr>
                <w:rFonts w:ascii="宋体" w:hAnsi="宋体" w:eastAsia="宋体" w:cs="宋体"/>
                <w:sz w:val="18"/>
                <w:szCs w:val="18"/>
              </w:rPr>
            </w:pPr>
            <w:r>
              <w:rPr>
                <w:rFonts w:ascii="宋体" w:hAnsi="宋体" w:eastAsia="宋体" w:cs="宋体"/>
                <w:spacing w:val="-9"/>
                <w:sz w:val="18"/>
                <w:szCs w:val="18"/>
              </w:rPr>
              <w:t>出</w:t>
            </w:r>
            <w:r>
              <w:rPr>
                <w:rFonts w:ascii="宋体" w:hAnsi="宋体" w:eastAsia="宋体" w:cs="宋体"/>
                <w:spacing w:val="-7"/>
                <w:sz w:val="18"/>
                <w:szCs w:val="18"/>
              </w:rPr>
              <w:t>库批</w:t>
            </w:r>
            <w:r>
              <w:rPr>
                <w:rFonts w:ascii="宋体" w:hAnsi="宋体" w:eastAsia="宋体" w:cs="宋体"/>
                <w:sz w:val="18"/>
                <w:szCs w:val="18"/>
              </w:rPr>
              <w:t xml:space="preserve"> </w:t>
            </w:r>
            <w:r>
              <w:rPr>
                <w:rFonts w:ascii="宋体" w:hAnsi="宋体" w:eastAsia="宋体" w:cs="宋体"/>
                <w:spacing w:val="-4"/>
                <w:sz w:val="18"/>
                <w:szCs w:val="18"/>
              </w:rPr>
              <w:t>次编码</w:t>
            </w:r>
          </w:p>
        </w:tc>
        <w:tc>
          <w:tcPr>
            <w:tcW w:w="757" w:type="dxa"/>
            <w:vMerge w:val="restart"/>
            <w:tcBorders>
              <w:bottom w:val="nil"/>
            </w:tcBorders>
            <w:vAlign w:val="top"/>
          </w:tcPr>
          <w:p>
            <w:pPr>
              <w:spacing w:line="369" w:lineRule="auto"/>
              <w:rPr>
                <w:rFonts w:ascii="Arial"/>
                <w:sz w:val="21"/>
              </w:rPr>
            </w:pPr>
          </w:p>
          <w:p>
            <w:pPr>
              <w:spacing w:before="59" w:line="255" w:lineRule="auto"/>
              <w:ind w:left="293" w:right="118" w:hanging="178"/>
              <w:rPr>
                <w:rFonts w:ascii="宋体" w:hAnsi="宋体" w:eastAsia="宋体" w:cs="宋体"/>
                <w:sz w:val="18"/>
                <w:szCs w:val="18"/>
              </w:rPr>
            </w:pPr>
            <w:r>
              <w:rPr>
                <w:rFonts w:ascii="宋体" w:hAnsi="宋体" w:eastAsia="宋体" w:cs="宋体"/>
                <w:spacing w:val="-9"/>
                <w:sz w:val="18"/>
                <w:szCs w:val="18"/>
              </w:rPr>
              <w:t>出</w:t>
            </w:r>
            <w:r>
              <w:rPr>
                <w:rFonts w:ascii="宋体" w:hAnsi="宋体" w:eastAsia="宋体" w:cs="宋体"/>
                <w:spacing w:val="-7"/>
                <w:sz w:val="18"/>
                <w:szCs w:val="18"/>
              </w:rPr>
              <w:t>库时</w:t>
            </w:r>
            <w:r>
              <w:rPr>
                <w:rFonts w:ascii="宋体" w:hAnsi="宋体" w:eastAsia="宋体" w:cs="宋体"/>
                <w:sz w:val="18"/>
                <w:szCs w:val="18"/>
              </w:rPr>
              <w:t xml:space="preserve"> 间</w:t>
            </w:r>
          </w:p>
        </w:tc>
        <w:tc>
          <w:tcPr>
            <w:tcW w:w="755" w:type="dxa"/>
            <w:vMerge w:val="restart"/>
            <w:tcBorders>
              <w:bottom w:val="nil"/>
            </w:tcBorders>
            <w:vAlign w:val="top"/>
          </w:tcPr>
          <w:p>
            <w:pPr>
              <w:spacing w:line="252" w:lineRule="auto"/>
              <w:rPr>
                <w:rFonts w:ascii="Arial"/>
                <w:sz w:val="21"/>
              </w:rPr>
            </w:pPr>
          </w:p>
          <w:p>
            <w:pPr>
              <w:spacing w:before="59" w:line="231" w:lineRule="auto"/>
              <w:ind w:left="158"/>
              <w:rPr>
                <w:rFonts w:ascii="Calibri" w:hAnsi="Calibri" w:eastAsia="Calibri" w:cs="Calibri"/>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p>
          <w:p>
            <w:pPr>
              <w:spacing w:before="7" w:line="220" w:lineRule="auto"/>
              <w:ind w:left="101"/>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编</w:t>
            </w:r>
          </w:p>
          <w:p>
            <w:pPr>
              <w:spacing w:before="18" w:line="223" w:lineRule="auto"/>
              <w:ind w:left="280"/>
              <w:rPr>
                <w:rFonts w:ascii="宋体" w:hAnsi="宋体" w:eastAsia="宋体" w:cs="宋体"/>
                <w:sz w:val="18"/>
                <w:szCs w:val="18"/>
              </w:rPr>
            </w:pPr>
            <w:r>
              <w:rPr>
                <w:rFonts w:ascii="宋体" w:hAnsi="宋体" w:eastAsia="宋体" w:cs="宋体"/>
                <w:sz w:val="18"/>
                <w:szCs w:val="18"/>
              </w:rPr>
              <w:t>码</w:t>
            </w:r>
          </w:p>
        </w:tc>
        <w:tc>
          <w:tcPr>
            <w:tcW w:w="758" w:type="dxa"/>
            <w:vMerge w:val="restart"/>
            <w:tcBorders>
              <w:bottom w:val="nil"/>
            </w:tcBorders>
            <w:vAlign w:val="top"/>
          </w:tcPr>
          <w:p>
            <w:pPr>
              <w:spacing w:line="252" w:lineRule="auto"/>
              <w:rPr>
                <w:rFonts w:ascii="Arial"/>
                <w:sz w:val="21"/>
              </w:rPr>
            </w:pPr>
          </w:p>
          <w:p>
            <w:pPr>
              <w:spacing w:before="59" w:line="231" w:lineRule="auto"/>
              <w:ind w:left="162"/>
              <w:rPr>
                <w:rFonts w:ascii="Calibri" w:hAnsi="Calibri" w:eastAsia="Calibri" w:cs="Calibri"/>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p>
          <w:p>
            <w:pPr>
              <w:spacing w:before="7" w:line="220" w:lineRule="auto"/>
              <w:ind w:left="105"/>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类</w:t>
            </w:r>
          </w:p>
          <w:p>
            <w:pPr>
              <w:spacing w:before="19" w:line="227" w:lineRule="auto"/>
              <w:ind w:left="290"/>
              <w:rPr>
                <w:rFonts w:ascii="宋体" w:hAnsi="宋体" w:eastAsia="宋体" w:cs="宋体"/>
                <w:sz w:val="18"/>
                <w:szCs w:val="18"/>
              </w:rPr>
            </w:pPr>
            <w:r>
              <w:rPr>
                <w:rFonts w:ascii="宋体" w:hAnsi="宋体" w:eastAsia="宋体" w:cs="宋体"/>
                <w:sz w:val="18"/>
                <w:szCs w:val="18"/>
              </w:rPr>
              <w:t>型</w:t>
            </w:r>
          </w:p>
        </w:tc>
        <w:tc>
          <w:tcPr>
            <w:tcW w:w="757" w:type="dxa"/>
            <w:vMerge w:val="restart"/>
            <w:tcBorders>
              <w:bottom w:val="nil"/>
            </w:tcBorders>
            <w:vAlign w:val="top"/>
          </w:tcPr>
          <w:p>
            <w:pPr>
              <w:spacing w:line="252" w:lineRule="auto"/>
              <w:rPr>
                <w:rFonts w:ascii="Arial"/>
                <w:sz w:val="21"/>
              </w:rPr>
            </w:pPr>
          </w:p>
          <w:p>
            <w:pPr>
              <w:spacing w:before="59" w:line="231" w:lineRule="auto"/>
              <w:ind w:left="163"/>
              <w:rPr>
                <w:rFonts w:ascii="Calibri" w:hAnsi="Calibri" w:eastAsia="Calibri" w:cs="Calibri"/>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p>
          <w:p>
            <w:pPr>
              <w:spacing w:before="7" w:line="220" w:lineRule="auto"/>
              <w:ind w:left="106"/>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数</w:t>
            </w:r>
          </w:p>
          <w:p>
            <w:pPr>
              <w:spacing w:before="19" w:line="225" w:lineRule="auto"/>
              <w:ind w:left="286"/>
              <w:rPr>
                <w:rFonts w:ascii="宋体" w:hAnsi="宋体" w:eastAsia="宋体" w:cs="宋体"/>
                <w:sz w:val="18"/>
                <w:szCs w:val="18"/>
              </w:rPr>
            </w:pPr>
            <w:r>
              <w:rPr>
                <w:rFonts w:ascii="宋体" w:hAnsi="宋体" w:eastAsia="宋体" w:cs="宋体"/>
                <w:sz w:val="18"/>
                <w:szCs w:val="18"/>
              </w:rPr>
              <w:t>量</w:t>
            </w:r>
          </w:p>
        </w:tc>
        <w:tc>
          <w:tcPr>
            <w:tcW w:w="1514" w:type="dxa"/>
            <w:gridSpan w:val="2"/>
            <w:vAlign w:val="top"/>
          </w:tcPr>
          <w:p>
            <w:pPr>
              <w:spacing w:before="75" w:line="220" w:lineRule="auto"/>
              <w:ind w:left="219"/>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757" w:type="dxa"/>
            <w:vMerge w:val="restart"/>
            <w:tcBorders>
              <w:bottom w:val="nil"/>
            </w:tcBorders>
            <w:vAlign w:val="top"/>
          </w:tcPr>
          <w:p>
            <w:pPr>
              <w:spacing w:line="369" w:lineRule="auto"/>
              <w:rPr>
                <w:rFonts w:ascii="Arial"/>
                <w:sz w:val="21"/>
              </w:rPr>
            </w:pPr>
          </w:p>
          <w:p>
            <w:pPr>
              <w:spacing w:before="58" w:line="254" w:lineRule="auto"/>
              <w:ind w:left="107" w:right="111"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3"/>
                <w:sz w:val="18"/>
                <w:szCs w:val="18"/>
              </w:rPr>
              <w:t>险废</w:t>
            </w:r>
            <w:r>
              <w:rPr>
                <w:rFonts w:ascii="宋体" w:hAnsi="宋体" w:eastAsia="宋体" w:cs="宋体"/>
                <w:sz w:val="18"/>
                <w:szCs w:val="18"/>
              </w:rPr>
              <w:t xml:space="preserve"> </w:t>
            </w:r>
            <w:r>
              <w:rPr>
                <w:rFonts w:ascii="宋体" w:hAnsi="宋体" w:eastAsia="宋体" w:cs="宋体"/>
                <w:spacing w:val="-4"/>
                <w:sz w:val="18"/>
                <w:szCs w:val="18"/>
              </w:rPr>
              <w:t>物</w:t>
            </w:r>
            <w:r>
              <w:rPr>
                <w:rFonts w:ascii="宋体" w:hAnsi="宋体" w:eastAsia="宋体" w:cs="宋体"/>
                <w:spacing w:val="-2"/>
                <w:sz w:val="18"/>
                <w:szCs w:val="18"/>
              </w:rPr>
              <w:t>类别</w:t>
            </w:r>
          </w:p>
        </w:tc>
        <w:tc>
          <w:tcPr>
            <w:tcW w:w="755" w:type="dxa"/>
            <w:vMerge w:val="restart"/>
            <w:tcBorders>
              <w:bottom w:val="nil"/>
            </w:tcBorders>
            <w:vAlign w:val="top"/>
          </w:tcPr>
          <w:p>
            <w:pPr>
              <w:spacing w:line="369" w:lineRule="auto"/>
              <w:rPr>
                <w:rFonts w:ascii="Arial"/>
                <w:sz w:val="21"/>
              </w:rPr>
            </w:pPr>
          </w:p>
          <w:p>
            <w:pPr>
              <w:spacing w:before="58" w:line="254" w:lineRule="auto"/>
              <w:ind w:left="109" w:right="107"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3"/>
                <w:sz w:val="18"/>
                <w:szCs w:val="18"/>
              </w:rPr>
              <w:t>险废</w:t>
            </w:r>
            <w:r>
              <w:rPr>
                <w:rFonts w:ascii="宋体" w:hAnsi="宋体" w:eastAsia="宋体" w:cs="宋体"/>
                <w:sz w:val="18"/>
                <w:szCs w:val="18"/>
              </w:rPr>
              <w:t xml:space="preserve"> </w:t>
            </w:r>
            <w:r>
              <w:rPr>
                <w:rFonts w:ascii="宋体" w:hAnsi="宋体" w:eastAsia="宋体" w:cs="宋体"/>
                <w:spacing w:val="-4"/>
                <w:sz w:val="18"/>
                <w:szCs w:val="18"/>
              </w:rPr>
              <w:t>物</w:t>
            </w:r>
            <w:r>
              <w:rPr>
                <w:rFonts w:ascii="宋体" w:hAnsi="宋体" w:eastAsia="宋体" w:cs="宋体"/>
                <w:spacing w:val="-2"/>
                <w:sz w:val="18"/>
                <w:szCs w:val="18"/>
              </w:rPr>
              <w:t>代码</w:t>
            </w:r>
          </w:p>
        </w:tc>
        <w:tc>
          <w:tcPr>
            <w:tcW w:w="757"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before="58" w:line="220" w:lineRule="auto"/>
              <w:ind w:left="128"/>
              <w:rPr>
                <w:rFonts w:ascii="宋体" w:hAnsi="宋体" w:eastAsia="宋体" w:cs="宋体"/>
                <w:sz w:val="18"/>
                <w:szCs w:val="18"/>
              </w:rPr>
            </w:pPr>
            <w:r>
              <w:rPr>
                <w:rFonts w:ascii="宋体" w:hAnsi="宋体" w:eastAsia="宋体" w:cs="宋体"/>
                <w:spacing w:val="-5"/>
                <w:sz w:val="18"/>
                <w:szCs w:val="18"/>
              </w:rPr>
              <w:t>出库量</w:t>
            </w:r>
          </w:p>
        </w:tc>
        <w:tc>
          <w:tcPr>
            <w:tcW w:w="757" w:type="dxa"/>
            <w:vMerge w:val="restart"/>
            <w:tcBorders>
              <w:bottom w:val="nil"/>
            </w:tcBorders>
            <w:vAlign w:val="top"/>
          </w:tcPr>
          <w:p>
            <w:pPr>
              <w:spacing w:line="370" w:lineRule="auto"/>
              <w:rPr>
                <w:rFonts w:ascii="Arial"/>
                <w:sz w:val="21"/>
              </w:rPr>
            </w:pPr>
          </w:p>
          <w:p>
            <w:pPr>
              <w:spacing w:before="58" w:line="254" w:lineRule="auto"/>
              <w:ind w:left="294" w:right="104" w:hanging="180"/>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量单</w:t>
            </w:r>
            <w:r>
              <w:rPr>
                <w:rFonts w:ascii="宋体" w:hAnsi="宋体" w:eastAsia="宋体" w:cs="宋体"/>
                <w:sz w:val="18"/>
                <w:szCs w:val="18"/>
              </w:rPr>
              <w:t xml:space="preserve"> 位</w:t>
            </w:r>
          </w:p>
        </w:tc>
        <w:tc>
          <w:tcPr>
            <w:tcW w:w="759" w:type="dxa"/>
            <w:vMerge w:val="restart"/>
            <w:tcBorders>
              <w:bottom w:val="nil"/>
            </w:tcBorders>
            <w:vAlign w:val="top"/>
          </w:tcPr>
          <w:p>
            <w:pPr>
              <w:spacing w:line="369" w:lineRule="auto"/>
              <w:rPr>
                <w:rFonts w:ascii="Arial"/>
                <w:sz w:val="21"/>
              </w:rPr>
            </w:pPr>
          </w:p>
          <w:p>
            <w:pPr>
              <w:spacing w:before="58" w:line="254" w:lineRule="auto"/>
              <w:ind w:left="115" w:right="105" w:firstLine="1"/>
              <w:rPr>
                <w:rFonts w:ascii="宋体" w:hAnsi="宋体" w:eastAsia="宋体" w:cs="宋体"/>
                <w:sz w:val="18"/>
                <w:szCs w:val="18"/>
              </w:rPr>
            </w:pPr>
            <w:r>
              <w:rPr>
                <w:rFonts w:ascii="宋体" w:hAnsi="宋体" w:eastAsia="宋体" w:cs="宋体"/>
                <w:spacing w:val="-4"/>
                <w:sz w:val="18"/>
                <w:szCs w:val="18"/>
              </w:rPr>
              <w:t>贮</w:t>
            </w:r>
            <w:r>
              <w:rPr>
                <w:rFonts w:ascii="宋体" w:hAnsi="宋体" w:eastAsia="宋体" w:cs="宋体"/>
                <w:spacing w:val="-2"/>
                <w:sz w:val="18"/>
                <w:szCs w:val="18"/>
              </w:rPr>
              <w:t>存设</w:t>
            </w:r>
            <w:r>
              <w:rPr>
                <w:rFonts w:ascii="宋体" w:hAnsi="宋体" w:eastAsia="宋体" w:cs="宋体"/>
                <w:sz w:val="18"/>
                <w:szCs w:val="18"/>
              </w:rPr>
              <w:t xml:space="preserve"> </w:t>
            </w:r>
            <w:r>
              <w:rPr>
                <w:rFonts w:ascii="宋体" w:hAnsi="宋体" w:eastAsia="宋体" w:cs="宋体"/>
                <w:spacing w:val="-3"/>
                <w:sz w:val="18"/>
                <w:szCs w:val="18"/>
              </w:rPr>
              <w:t>施</w:t>
            </w:r>
            <w:r>
              <w:rPr>
                <w:rFonts w:ascii="宋体" w:hAnsi="宋体" w:eastAsia="宋体" w:cs="宋体"/>
                <w:spacing w:val="-2"/>
                <w:sz w:val="18"/>
                <w:szCs w:val="18"/>
              </w:rPr>
              <w:t>编码</w:t>
            </w:r>
          </w:p>
        </w:tc>
        <w:tc>
          <w:tcPr>
            <w:tcW w:w="757" w:type="dxa"/>
            <w:vMerge w:val="restart"/>
            <w:tcBorders>
              <w:bottom w:val="nil"/>
            </w:tcBorders>
            <w:vAlign w:val="top"/>
          </w:tcPr>
          <w:p>
            <w:pPr>
              <w:spacing w:line="369" w:lineRule="auto"/>
              <w:rPr>
                <w:rFonts w:ascii="Arial"/>
                <w:sz w:val="21"/>
              </w:rPr>
            </w:pPr>
          </w:p>
          <w:p>
            <w:pPr>
              <w:spacing w:before="58" w:line="254" w:lineRule="auto"/>
              <w:ind w:left="114" w:right="103" w:firstLine="1"/>
              <w:rPr>
                <w:rFonts w:ascii="宋体" w:hAnsi="宋体" w:eastAsia="宋体" w:cs="宋体"/>
                <w:sz w:val="18"/>
                <w:szCs w:val="18"/>
              </w:rPr>
            </w:pPr>
            <w:r>
              <w:rPr>
                <w:rFonts w:ascii="宋体" w:hAnsi="宋体" w:eastAsia="宋体" w:cs="宋体"/>
                <w:spacing w:val="-4"/>
                <w:sz w:val="18"/>
                <w:szCs w:val="18"/>
              </w:rPr>
              <w:t>贮</w:t>
            </w:r>
            <w:r>
              <w:rPr>
                <w:rFonts w:ascii="宋体" w:hAnsi="宋体" w:eastAsia="宋体" w:cs="宋体"/>
                <w:spacing w:val="-2"/>
                <w:sz w:val="18"/>
                <w:szCs w:val="18"/>
              </w:rPr>
              <w:t>存设</w:t>
            </w:r>
            <w:r>
              <w:rPr>
                <w:rFonts w:ascii="宋体" w:hAnsi="宋体" w:eastAsia="宋体" w:cs="宋体"/>
                <w:sz w:val="18"/>
                <w:szCs w:val="18"/>
              </w:rPr>
              <w:t xml:space="preserve"> </w:t>
            </w:r>
            <w:r>
              <w:rPr>
                <w:rFonts w:ascii="宋体" w:hAnsi="宋体" w:eastAsia="宋体" w:cs="宋体"/>
                <w:spacing w:val="-3"/>
                <w:sz w:val="18"/>
                <w:szCs w:val="18"/>
              </w:rPr>
              <w:t>施</w:t>
            </w:r>
            <w:r>
              <w:rPr>
                <w:rFonts w:ascii="宋体" w:hAnsi="宋体" w:eastAsia="宋体" w:cs="宋体"/>
                <w:spacing w:val="-2"/>
                <w:sz w:val="18"/>
                <w:szCs w:val="18"/>
              </w:rPr>
              <w:t>类型</w:t>
            </w:r>
          </w:p>
        </w:tc>
        <w:tc>
          <w:tcPr>
            <w:tcW w:w="757" w:type="dxa"/>
            <w:vMerge w:val="restart"/>
            <w:tcBorders>
              <w:bottom w:val="nil"/>
            </w:tcBorders>
            <w:vAlign w:val="top"/>
          </w:tcPr>
          <w:p>
            <w:pPr>
              <w:spacing w:line="252" w:lineRule="auto"/>
              <w:rPr>
                <w:rFonts w:ascii="Arial"/>
                <w:sz w:val="21"/>
              </w:rPr>
            </w:pPr>
          </w:p>
          <w:p>
            <w:pPr>
              <w:spacing w:before="59" w:line="220" w:lineRule="auto"/>
              <w:ind w:left="135"/>
              <w:rPr>
                <w:rFonts w:ascii="宋体" w:hAnsi="宋体" w:eastAsia="宋体" w:cs="宋体"/>
                <w:sz w:val="18"/>
                <w:szCs w:val="18"/>
              </w:rPr>
            </w:pPr>
            <w:r>
              <w:rPr>
                <w:rFonts w:ascii="宋体" w:hAnsi="宋体" w:eastAsia="宋体" w:cs="宋体"/>
                <w:spacing w:val="-5"/>
                <w:sz w:val="18"/>
                <w:szCs w:val="18"/>
              </w:rPr>
              <w:t>出库部</w:t>
            </w:r>
          </w:p>
          <w:p>
            <w:pPr>
              <w:spacing w:before="18" w:line="220" w:lineRule="auto"/>
              <w:ind w:left="139"/>
              <w:rPr>
                <w:rFonts w:ascii="宋体" w:hAnsi="宋体" w:eastAsia="宋体" w:cs="宋体"/>
                <w:sz w:val="18"/>
                <w:szCs w:val="18"/>
              </w:rPr>
            </w:pPr>
            <w:r>
              <w:rPr>
                <w:rFonts w:ascii="宋体" w:hAnsi="宋体" w:eastAsia="宋体" w:cs="宋体"/>
                <w:spacing w:val="-7"/>
                <w:sz w:val="18"/>
                <w:szCs w:val="18"/>
              </w:rPr>
              <w:t>门</w:t>
            </w:r>
            <w:r>
              <w:rPr>
                <w:rFonts w:ascii="宋体" w:hAnsi="宋体" w:eastAsia="宋体" w:cs="宋体"/>
                <w:spacing w:val="-6"/>
                <w:sz w:val="18"/>
                <w:szCs w:val="18"/>
              </w:rPr>
              <w:t>经办</w:t>
            </w:r>
          </w:p>
          <w:p>
            <w:pPr>
              <w:spacing w:before="19" w:line="222" w:lineRule="auto"/>
              <w:ind w:left="301"/>
              <w:rPr>
                <w:rFonts w:ascii="宋体" w:hAnsi="宋体" w:eastAsia="宋体" w:cs="宋体"/>
                <w:sz w:val="18"/>
                <w:szCs w:val="18"/>
              </w:rPr>
            </w:pPr>
            <w:r>
              <w:rPr>
                <w:rFonts w:ascii="宋体" w:hAnsi="宋体" w:eastAsia="宋体" w:cs="宋体"/>
                <w:sz w:val="18"/>
                <w:szCs w:val="18"/>
              </w:rPr>
              <w:t>人</w:t>
            </w:r>
          </w:p>
        </w:tc>
        <w:tc>
          <w:tcPr>
            <w:tcW w:w="757" w:type="dxa"/>
            <w:vMerge w:val="restart"/>
            <w:tcBorders>
              <w:bottom w:val="nil"/>
            </w:tcBorders>
            <w:vAlign w:val="top"/>
          </w:tcPr>
          <w:p>
            <w:pPr>
              <w:spacing w:line="252" w:lineRule="auto"/>
              <w:rPr>
                <w:rFonts w:ascii="Arial"/>
                <w:sz w:val="21"/>
              </w:rPr>
            </w:pPr>
          </w:p>
          <w:p>
            <w:pPr>
              <w:spacing w:before="59" w:line="220" w:lineRule="auto"/>
              <w:ind w:left="121"/>
              <w:rPr>
                <w:rFonts w:ascii="宋体" w:hAnsi="宋体" w:eastAsia="宋体" w:cs="宋体"/>
                <w:sz w:val="18"/>
                <w:szCs w:val="18"/>
              </w:rPr>
            </w:pPr>
            <w:r>
              <w:rPr>
                <w:rFonts w:ascii="宋体" w:hAnsi="宋体" w:eastAsia="宋体" w:cs="宋体"/>
                <w:spacing w:val="-2"/>
                <w:sz w:val="18"/>
                <w:szCs w:val="18"/>
              </w:rPr>
              <w:t>运送</w:t>
            </w:r>
            <w:r>
              <w:rPr>
                <w:rFonts w:ascii="宋体" w:hAnsi="宋体" w:eastAsia="宋体" w:cs="宋体"/>
                <w:spacing w:val="-1"/>
                <w:sz w:val="18"/>
                <w:szCs w:val="18"/>
              </w:rPr>
              <w:t>部</w:t>
            </w:r>
          </w:p>
          <w:p>
            <w:pPr>
              <w:spacing w:before="18" w:line="220" w:lineRule="auto"/>
              <w:ind w:left="141"/>
              <w:rPr>
                <w:rFonts w:ascii="宋体" w:hAnsi="宋体" w:eastAsia="宋体" w:cs="宋体"/>
                <w:sz w:val="18"/>
                <w:szCs w:val="18"/>
              </w:rPr>
            </w:pPr>
            <w:r>
              <w:rPr>
                <w:rFonts w:ascii="宋体" w:hAnsi="宋体" w:eastAsia="宋体" w:cs="宋体"/>
                <w:spacing w:val="-7"/>
                <w:sz w:val="18"/>
                <w:szCs w:val="18"/>
              </w:rPr>
              <w:t>门</w:t>
            </w:r>
            <w:r>
              <w:rPr>
                <w:rFonts w:ascii="宋体" w:hAnsi="宋体" w:eastAsia="宋体" w:cs="宋体"/>
                <w:spacing w:val="-6"/>
                <w:sz w:val="18"/>
                <w:szCs w:val="18"/>
              </w:rPr>
              <w:t>经办</w:t>
            </w:r>
          </w:p>
          <w:p>
            <w:pPr>
              <w:spacing w:before="19" w:line="222" w:lineRule="auto"/>
              <w:ind w:left="302"/>
              <w:rPr>
                <w:rFonts w:ascii="宋体" w:hAnsi="宋体" w:eastAsia="宋体" w:cs="宋体"/>
                <w:sz w:val="18"/>
                <w:szCs w:val="18"/>
              </w:rPr>
            </w:pPr>
            <w:r>
              <w:rPr>
                <w:rFonts w:ascii="宋体" w:hAnsi="宋体" w:eastAsia="宋体" w:cs="宋体"/>
                <w:sz w:val="18"/>
                <w:szCs w:val="18"/>
              </w:rPr>
              <w:t>人</w:t>
            </w:r>
          </w:p>
        </w:tc>
        <w:tc>
          <w:tcPr>
            <w:tcW w:w="759" w:type="dxa"/>
            <w:vMerge w:val="restart"/>
            <w:tcBorders>
              <w:bottom w:val="nil"/>
            </w:tcBorders>
            <w:vAlign w:val="top"/>
          </w:tcPr>
          <w:p>
            <w:pPr>
              <w:spacing w:line="369" w:lineRule="auto"/>
              <w:rPr>
                <w:rFonts w:ascii="Arial"/>
                <w:sz w:val="21"/>
              </w:rPr>
            </w:pPr>
          </w:p>
          <w:p>
            <w:pPr>
              <w:spacing w:before="58" w:line="254" w:lineRule="auto"/>
              <w:ind w:left="126" w:right="98" w:hanging="5"/>
              <w:rPr>
                <w:rFonts w:ascii="宋体" w:hAnsi="宋体" w:eastAsia="宋体" w:cs="宋体"/>
                <w:sz w:val="18"/>
                <w:szCs w:val="18"/>
              </w:rPr>
            </w:pPr>
            <w:r>
              <w:rPr>
                <w:rFonts w:ascii="宋体" w:hAnsi="宋体" w:eastAsia="宋体" w:cs="宋体"/>
                <w:spacing w:val="-3"/>
                <w:sz w:val="18"/>
                <w:szCs w:val="18"/>
              </w:rPr>
              <w:t>入</w:t>
            </w:r>
            <w:r>
              <w:rPr>
                <w:rFonts w:ascii="宋体" w:hAnsi="宋体" w:eastAsia="宋体" w:cs="宋体"/>
                <w:spacing w:val="-2"/>
                <w:sz w:val="18"/>
                <w:szCs w:val="18"/>
              </w:rPr>
              <w:t>库批</w:t>
            </w:r>
            <w:r>
              <w:rPr>
                <w:rFonts w:ascii="宋体" w:hAnsi="宋体" w:eastAsia="宋体" w:cs="宋体"/>
                <w:sz w:val="18"/>
                <w:szCs w:val="18"/>
              </w:rPr>
              <w:t xml:space="preserve"> </w:t>
            </w:r>
            <w:r>
              <w:rPr>
                <w:rFonts w:ascii="宋体" w:hAnsi="宋体" w:eastAsia="宋体" w:cs="宋体"/>
                <w:spacing w:val="-4"/>
                <w:sz w:val="18"/>
                <w:szCs w:val="18"/>
              </w:rPr>
              <w:t>次编码</w:t>
            </w:r>
          </w:p>
        </w:tc>
        <w:tc>
          <w:tcPr>
            <w:tcW w:w="772" w:type="dxa"/>
            <w:vMerge w:val="restart"/>
            <w:tcBorders>
              <w:bottom w:val="nil"/>
              <w:right w:val="single" w:color="000000" w:sz="10" w:space="0"/>
            </w:tcBorders>
            <w:vAlign w:val="top"/>
          </w:tcPr>
          <w:p>
            <w:pPr>
              <w:spacing w:line="242" w:lineRule="auto"/>
              <w:rPr>
                <w:rFonts w:ascii="Arial"/>
                <w:sz w:val="21"/>
              </w:rPr>
            </w:pPr>
          </w:p>
          <w:p>
            <w:pPr>
              <w:spacing w:line="242" w:lineRule="auto"/>
              <w:rPr>
                <w:rFonts w:ascii="Arial"/>
                <w:sz w:val="21"/>
              </w:rPr>
            </w:pPr>
          </w:p>
          <w:p>
            <w:pPr>
              <w:spacing w:before="58" w:line="221" w:lineRule="auto"/>
              <w:ind w:left="215"/>
              <w:rPr>
                <w:rFonts w:ascii="宋体" w:hAnsi="宋体" w:eastAsia="宋体" w:cs="宋体"/>
                <w:sz w:val="18"/>
                <w:szCs w:val="18"/>
              </w:rPr>
            </w:pPr>
            <w:r>
              <w:rPr>
                <w:rFonts w:ascii="宋体" w:hAnsi="宋体" w:eastAsia="宋体" w:cs="宋体"/>
                <w:spacing w:val="-3"/>
                <w:sz w:val="18"/>
                <w:szCs w:val="18"/>
              </w:rPr>
              <w:t>去</w:t>
            </w:r>
            <w:r>
              <w:rPr>
                <w:rFonts w:ascii="宋体" w:hAnsi="宋体" w:eastAsia="宋体" w:cs="宋体"/>
                <w:spacing w:val="-2"/>
                <w:sz w:val="18"/>
                <w:szCs w:val="18"/>
              </w:rPr>
              <w:t>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772" w:type="dxa"/>
            <w:vMerge w:val="continue"/>
            <w:tcBorders>
              <w:top w:val="nil"/>
              <w:left w:val="single" w:color="000000" w:sz="10" w:space="0"/>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758"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7" w:type="dxa"/>
            <w:vAlign w:val="top"/>
          </w:tcPr>
          <w:p>
            <w:pPr>
              <w:spacing w:before="28" w:line="220" w:lineRule="auto"/>
              <w:ind w:left="110"/>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业俗</w:t>
            </w:r>
          </w:p>
          <w:p>
            <w:pPr>
              <w:spacing w:before="17" w:line="231" w:lineRule="auto"/>
              <w:ind w:left="161"/>
              <w:rPr>
                <w:rFonts w:ascii="宋体" w:hAnsi="宋体" w:eastAsia="宋体" w:cs="宋体"/>
                <w:sz w:val="18"/>
                <w:szCs w:val="18"/>
              </w:rPr>
            </w:pPr>
            <w:r>
              <w:rPr>
                <w:rFonts w:ascii="宋体" w:hAnsi="宋体" w:eastAsia="宋体" w:cs="宋体"/>
                <w:spacing w:val="-3"/>
                <w:sz w:val="18"/>
                <w:szCs w:val="18"/>
              </w:rPr>
              <w:t>称</w:t>
            </w:r>
            <w:r>
              <w:rPr>
                <w:rFonts w:ascii="Calibri" w:hAnsi="Calibri" w:eastAsia="Calibri" w:cs="Calibri"/>
                <w:spacing w:val="-2"/>
                <w:sz w:val="18"/>
                <w:szCs w:val="18"/>
              </w:rPr>
              <w:t>/</w:t>
            </w:r>
            <w:r>
              <w:rPr>
                <w:rFonts w:ascii="宋体" w:hAnsi="宋体" w:eastAsia="宋体" w:cs="宋体"/>
                <w:spacing w:val="-2"/>
                <w:sz w:val="18"/>
                <w:szCs w:val="18"/>
              </w:rPr>
              <w:t>单</w:t>
            </w:r>
          </w:p>
          <w:p>
            <w:pPr>
              <w:spacing w:before="7" w:line="220" w:lineRule="auto"/>
              <w:ind w:left="107"/>
              <w:rPr>
                <w:rFonts w:ascii="宋体" w:hAnsi="宋体" w:eastAsia="宋体" w:cs="宋体"/>
                <w:sz w:val="18"/>
                <w:szCs w:val="18"/>
              </w:rPr>
            </w:pPr>
            <w:r>
              <w:rPr>
                <w:rFonts w:ascii="宋体" w:hAnsi="宋体" w:eastAsia="宋体" w:cs="宋体"/>
                <w:spacing w:val="-2"/>
                <w:sz w:val="18"/>
                <w:szCs w:val="18"/>
              </w:rPr>
              <w:t>位内</w:t>
            </w:r>
            <w:r>
              <w:rPr>
                <w:rFonts w:ascii="宋体" w:hAnsi="宋体" w:eastAsia="宋体" w:cs="宋体"/>
                <w:spacing w:val="-1"/>
                <w:sz w:val="18"/>
                <w:szCs w:val="18"/>
              </w:rPr>
              <w:t>部</w:t>
            </w:r>
          </w:p>
          <w:p>
            <w:pPr>
              <w:spacing w:before="18" w:line="222" w:lineRule="auto"/>
              <w:ind w:left="200"/>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57" w:type="dxa"/>
            <w:vAlign w:val="top"/>
          </w:tcPr>
          <w:p>
            <w:pPr>
              <w:spacing w:before="28" w:line="220" w:lineRule="auto"/>
              <w:ind w:left="126"/>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5"/>
                <w:sz w:val="18"/>
                <w:szCs w:val="18"/>
              </w:rPr>
              <w:t>家危</w:t>
            </w:r>
          </w:p>
          <w:p>
            <w:pPr>
              <w:spacing w:before="18" w:line="220" w:lineRule="auto"/>
              <w:ind w:left="118"/>
              <w:rPr>
                <w:rFonts w:ascii="宋体" w:hAnsi="宋体" w:eastAsia="宋体" w:cs="宋体"/>
                <w:sz w:val="18"/>
                <w:szCs w:val="18"/>
              </w:rPr>
            </w:pPr>
            <w:r>
              <w:rPr>
                <w:rFonts w:ascii="宋体" w:hAnsi="宋体" w:eastAsia="宋体" w:cs="宋体"/>
                <w:spacing w:val="-6"/>
                <w:sz w:val="18"/>
                <w:szCs w:val="18"/>
              </w:rPr>
              <w:t>险</w:t>
            </w:r>
            <w:r>
              <w:rPr>
                <w:rFonts w:ascii="宋体" w:hAnsi="宋体" w:eastAsia="宋体" w:cs="宋体"/>
                <w:spacing w:val="-3"/>
                <w:sz w:val="18"/>
                <w:szCs w:val="18"/>
              </w:rPr>
              <w:t>废物</w:t>
            </w:r>
          </w:p>
          <w:p>
            <w:pPr>
              <w:spacing w:before="17" w:line="222" w:lineRule="auto"/>
              <w:ind w:left="110"/>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录名</w:t>
            </w:r>
          </w:p>
          <w:p>
            <w:pPr>
              <w:spacing w:before="16" w:line="222" w:lineRule="auto"/>
              <w:ind w:left="288"/>
              <w:rPr>
                <w:rFonts w:ascii="宋体" w:hAnsi="宋体" w:eastAsia="宋体" w:cs="宋体"/>
                <w:sz w:val="18"/>
                <w:szCs w:val="18"/>
              </w:rPr>
            </w:pPr>
            <w:r>
              <w:rPr>
                <w:rFonts w:ascii="宋体" w:hAnsi="宋体" w:eastAsia="宋体" w:cs="宋体"/>
                <w:sz w:val="18"/>
                <w:szCs w:val="18"/>
              </w:rPr>
              <w:t>称</w:t>
            </w:r>
          </w:p>
        </w:tc>
        <w:tc>
          <w:tcPr>
            <w:tcW w:w="757"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9"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759" w:type="dxa"/>
            <w:vMerge w:val="continue"/>
            <w:tcBorders>
              <w:top w:val="nil"/>
            </w:tcBorders>
            <w:vAlign w:val="top"/>
          </w:tcPr>
          <w:p>
            <w:pPr>
              <w:rPr>
                <w:rFonts w:ascii="Arial"/>
                <w:sz w:val="21"/>
              </w:rPr>
            </w:pPr>
          </w:p>
        </w:tc>
        <w:tc>
          <w:tcPr>
            <w:tcW w:w="772"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772" w:type="dxa"/>
            <w:tcBorders>
              <w:left w:val="single" w:color="000000" w:sz="10" w:space="0"/>
            </w:tcBorders>
            <w:vAlign w:val="top"/>
          </w:tcPr>
          <w:p>
            <w:pPr>
              <w:spacing w:before="92" w:line="186" w:lineRule="auto"/>
              <w:ind w:left="34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8"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772" w:type="dxa"/>
            <w:tcBorders>
              <w:left w:val="single" w:color="000000" w:sz="10" w:space="0"/>
            </w:tcBorders>
            <w:vAlign w:val="top"/>
          </w:tcPr>
          <w:p>
            <w:pPr>
              <w:spacing w:before="86" w:line="186" w:lineRule="auto"/>
              <w:ind w:left="327"/>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8"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72" w:type="dxa"/>
            <w:tcBorders>
              <w:left w:val="single" w:color="000000" w:sz="10" w:space="0"/>
            </w:tcBorders>
            <w:vAlign w:val="top"/>
          </w:tcPr>
          <w:p>
            <w:pPr>
              <w:spacing w:before="83" w:line="186" w:lineRule="auto"/>
              <w:ind w:left="3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8"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5"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7" w:type="dxa"/>
            <w:vAlign w:val="top"/>
          </w:tcPr>
          <w:p>
            <w:pPr>
              <w:rPr>
                <w:rFonts w:ascii="Arial"/>
                <w:sz w:val="21"/>
              </w:rPr>
            </w:pPr>
          </w:p>
        </w:tc>
        <w:tc>
          <w:tcPr>
            <w:tcW w:w="759" w:type="dxa"/>
            <w:vAlign w:val="top"/>
          </w:tcPr>
          <w:p>
            <w:pPr>
              <w:rPr>
                <w:rFonts w:ascii="Arial"/>
                <w:sz w:val="21"/>
              </w:rPr>
            </w:pPr>
          </w:p>
        </w:tc>
        <w:tc>
          <w:tcPr>
            <w:tcW w:w="7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3657" w:type="dxa"/>
            <w:gridSpan w:val="18"/>
            <w:tcBorders>
              <w:left w:val="single" w:color="000000" w:sz="10" w:space="0"/>
              <w:right w:val="single" w:color="000000" w:sz="10" w:space="0"/>
            </w:tcBorders>
            <w:vAlign w:val="top"/>
          </w:tcPr>
          <w:p>
            <w:pPr>
              <w:spacing w:before="56" w:line="219" w:lineRule="auto"/>
              <w:ind w:left="467"/>
              <w:rPr>
                <w:rFonts w:ascii="宋体" w:hAnsi="宋体" w:eastAsia="宋体" w:cs="宋体"/>
                <w:sz w:val="18"/>
                <w:szCs w:val="18"/>
              </w:rPr>
            </w:pPr>
            <w:r>
              <w:rPr>
                <w:rFonts w:ascii="黑体" w:hAnsi="黑体" w:eastAsia="黑体" w:cs="黑体"/>
                <w:spacing w:val="-4"/>
                <w:sz w:val="18"/>
                <w:szCs w:val="18"/>
              </w:rPr>
              <w:t>注</w:t>
            </w:r>
            <w:r>
              <w:rPr>
                <w:rFonts w:ascii="黑体" w:hAnsi="黑体" w:eastAsia="黑体" w:cs="黑体"/>
                <w:spacing w:val="-2"/>
                <w:sz w:val="18"/>
                <w:szCs w:val="18"/>
              </w:rPr>
              <w:t xml:space="preserve">： </w:t>
            </w:r>
            <w:r>
              <w:rPr>
                <w:rFonts w:ascii="宋体" w:hAnsi="宋体" w:eastAsia="宋体" w:cs="宋体"/>
                <w:spacing w:val="-2"/>
                <w:sz w:val="18"/>
                <w:szCs w:val="18"/>
              </w:rPr>
              <w:t>出库批次编码：可采用“出库”首字母加年月日再加编号的方式设计，例如“</w:t>
            </w:r>
            <w:r>
              <w:rPr>
                <w:rFonts w:ascii="Times New Roman" w:hAnsi="Times New Roman" w:eastAsia="Times New Roman" w:cs="Times New Roman"/>
                <w:spacing w:val="-2"/>
                <w:sz w:val="18"/>
                <w:szCs w:val="18"/>
              </w:rPr>
              <w:t>HWCK20211031001</w:t>
            </w:r>
            <w:r>
              <w:rPr>
                <w:rFonts w:ascii="宋体" w:hAnsi="宋体" w:eastAsia="宋体" w:cs="宋体"/>
                <w:spacing w:val="-2"/>
                <w:sz w:val="18"/>
                <w:szCs w:val="18"/>
              </w:rPr>
              <w:t>”。</w:t>
            </w:r>
          </w:p>
        </w:tc>
      </w:tr>
    </w:tbl>
    <w:p>
      <w:pPr>
        <w:spacing w:line="307" w:lineRule="auto"/>
        <w:rPr>
          <w:rFonts w:ascii="Arial"/>
          <w:sz w:val="21"/>
        </w:rPr>
      </w:pPr>
    </w:p>
    <w:p>
      <w:pPr>
        <w:spacing w:line="308" w:lineRule="auto"/>
        <w:rPr>
          <w:rFonts w:ascii="Arial"/>
          <w:sz w:val="21"/>
        </w:rPr>
      </w:pPr>
    </w:p>
    <w:p>
      <w:pPr>
        <w:spacing w:before="61" w:line="228" w:lineRule="auto"/>
        <w:ind w:left="4927"/>
        <w:rPr>
          <w:rFonts w:ascii="黑体" w:hAnsi="黑体" w:eastAsia="黑体" w:cs="黑体"/>
          <w:sz w:val="19"/>
          <w:szCs w:val="19"/>
        </w:rPr>
      </w:pPr>
      <w:r>
        <w:rPr>
          <w:rFonts w:ascii="黑体" w:hAnsi="黑体" w:eastAsia="黑体" w:cs="黑体"/>
          <w:spacing w:val="7"/>
          <w:sz w:val="19"/>
          <w:szCs w:val="19"/>
        </w:rPr>
        <w:t>表</w:t>
      </w:r>
      <w:r>
        <w:rPr>
          <w:rFonts w:ascii="黑体" w:hAnsi="黑体" w:eastAsia="黑体" w:cs="黑体"/>
          <w:spacing w:val="6"/>
          <w:sz w:val="19"/>
          <w:szCs w:val="19"/>
        </w:rPr>
        <w:t xml:space="preserve"> </w:t>
      </w:r>
      <w:r>
        <w:rPr>
          <w:rFonts w:ascii="黑体" w:hAnsi="黑体" w:eastAsia="黑体" w:cs="黑体"/>
          <w:sz w:val="19"/>
          <w:szCs w:val="19"/>
        </w:rPr>
        <w:t>B</w:t>
      </w:r>
      <w:r>
        <w:rPr>
          <w:rFonts w:ascii="黑体" w:hAnsi="黑体" w:eastAsia="黑体" w:cs="黑体"/>
          <w:spacing w:val="6"/>
          <w:sz w:val="19"/>
          <w:szCs w:val="19"/>
        </w:rPr>
        <w:t>.4  危险废物自行利用/处置环节记录表</w:t>
      </w:r>
    </w:p>
    <w:p>
      <w:pPr>
        <w:spacing w:line="176" w:lineRule="exact"/>
      </w:pPr>
    </w:p>
    <w:tbl>
      <w:tblPr>
        <w:tblStyle w:val="4"/>
        <w:tblW w:w="1365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7"/>
        <w:gridCol w:w="800"/>
        <w:gridCol w:w="803"/>
        <w:gridCol w:w="800"/>
        <w:gridCol w:w="803"/>
        <w:gridCol w:w="803"/>
        <w:gridCol w:w="800"/>
        <w:gridCol w:w="803"/>
        <w:gridCol w:w="801"/>
        <w:gridCol w:w="802"/>
        <w:gridCol w:w="800"/>
        <w:gridCol w:w="803"/>
        <w:gridCol w:w="803"/>
        <w:gridCol w:w="800"/>
        <w:gridCol w:w="802"/>
        <w:gridCol w:w="800"/>
        <w:gridCol w:w="8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817" w:type="dxa"/>
            <w:vMerge w:val="restart"/>
            <w:tcBorders>
              <w:left w:val="single" w:color="000000" w:sz="10" w:space="0"/>
              <w:bottom w:val="nil"/>
            </w:tcBorders>
            <w:vAlign w:val="top"/>
          </w:tcPr>
          <w:p>
            <w:pPr>
              <w:spacing w:line="243" w:lineRule="auto"/>
              <w:rPr>
                <w:rFonts w:ascii="Arial"/>
                <w:sz w:val="21"/>
              </w:rPr>
            </w:pPr>
          </w:p>
          <w:p>
            <w:pPr>
              <w:spacing w:line="244" w:lineRule="auto"/>
              <w:rPr>
                <w:rFonts w:ascii="Arial"/>
                <w:sz w:val="21"/>
              </w:rPr>
            </w:pPr>
          </w:p>
          <w:p>
            <w:pPr>
              <w:spacing w:before="58" w:line="221" w:lineRule="auto"/>
              <w:ind w:left="216"/>
              <w:rPr>
                <w:rFonts w:ascii="宋体" w:hAnsi="宋体" w:eastAsia="宋体" w:cs="宋体"/>
                <w:sz w:val="18"/>
                <w:szCs w:val="18"/>
              </w:rPr>
            </w:pPr>
            <w:r>
              <w:rPr>
                <w:rFonts w:ascii="宋体" w:hAnsi="宋体" w:eastAsia="宋体" w:cs="宋体"/>
                <w:spacing w:val="-2"/>
                <w:sz w:val="18"/>
                <w:szCs w:val="18"/>
              </w:rPr>
              <w:t>序号</w:t>
            </w:r>
          </w:p>
        </w:tc>
        <w:tc>
          <w:tcPr>
            <w:tcW w:w="800" w:type="dxa"/>
            <w:vMerge w:val="restart"/>
            <w:tcBorders>
              <w:bottom w:val="nil"/>
            </w:tcBorders>
            <w:vAlign w:val="top"/>
          </w:tcPr>
          <w:p>
            <w:pPr>
              <w:spacing w:before="198" w:line="220" w:lineRule="auto"/>
              <w:ind w:left="152"/>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180"/>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9" w:line="220" w:lineRule="auto"/>
              <w:ind w:left="121"/>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批次</w:t>
            </w:r>
          </w:p>
          <w:p>
            <w:pPr>
              <w:spacing w:before="18" w:line="220" w:lineRule="auto"/>
              <w:ind w:left="213"/>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803" w:type="dxa"/>
            <w:vMerge w:val="restart"/>
            <w:tcBorders>
              <w:bottom w:val="nil"/>
            </w:tcBorders>
            <w:vAlign w:val="top"/>
          </w:tcPr>
          <w:p>
            <w:pPr>
              <w:spacing w:line="255" w:lineRule="auto"/>
              <w:rPr>
                <w:rFonts w:ascii="Arial"/>
                <w:sz w:val="21"/>
              </w:rPr>
            </w:pPr>
          </w:p>
          <w:p>
            <w:pPr>
              <w:spacing w:before="59" w:line="220" w:lineRule="auto"/>
              <w:ind w:left="156"/>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184"/>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7" w:line="222" w:lineRule="auto"/>
              <w:ind w:left="125"/>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时间</w:t>
            </w:r>
          </w:p>
        </w:tc>
        <w:tc>
          <w:tcPr>
            <w:tcW w:w="800" w:type="dxa"/>
            <w:vMerge w:val="restart"/>
            <w:tcBorders>
              <w:bottom w:val="nil"/>
            </w:tcBorders>
            <w:vAlign w:val="top"/>
          </w:tcPr>
          <w:p>
            <w:pPr>
              <w:spacing w:line="255" w:lineRule="auto"/>
              <w:rPr>
                <w:rFonts w:ascii="Arial"/>
                <w:sz w:val="21"/>
              </w:rPr>
            </w:pPr>
          </w:p>
          <w:p>
            <w:pPr>
              <w:spacing w:before="58" w:line="231" w:lineRule="auto"/>
              <w:ind w:left="185"/>
              <w:rPr>
                <w:rFonts w:ascii="Calibri" w:hAnsi="Calibri" w:eastAsia="Calibri" w:cs="Calibri"/>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p>
          <w:p>
            <w:pPr>
              <w:spacing w:before="7" w:line="220" w:lineRule="auto"/>
              <w:ind w:left="128"/>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编</w:t>
            </w:r>
          </w:p>
          <w:p>
            <w:pPr>
              <w:spacing w:before="18" w:line="223" w:lineRule="auto"/>
              <w:ind w:left="307"/>
              <w:rPr>
                <w:rFonts w:ascii="宋体" w:hAnsi="宋体" w:eastAsia="宋体" w:cs="宋体"/>
                <w:sz w:val="18"/>
                <w:szCs w:val="18"/>
              </w:rPr>
            </w:pPr>
            <w:r>
              <w:rPr>
                <w:rFonts w:ascii="宋体" w:hAnsi="宋体" w:eastAsia="宋体" w:cs="宋体"/>
                <w:sz w:val="18"/>
                <w:szCs w:val="18"/>
              </w:rPr>
              <w:t>码</w:t>
            </w:r>
          </w:p>
        </w:tc>
        <w:tc>
          <w:tcPr>
            <w:tcW w:w="803" w:type="dxa"/>
            <w:vMerge w:val="restart"/>
            <w:tcBorders>
              <w:bottom w:val="nil"/>
            </w:tcBorders>
            <w:vAlign w:val="top"/>
          </w:tcPr>
          <w:p>
            <w:pPr>
              <w:spacing w:line="255" w:lineRule="auto"/>
              <w:rPr>
                <w:rFonts w:ascii="Arial"/>
                <w:sz w:val="21"/>
              </w:rPr>
            </w:pPr>
          </w:p>
          <w:p>
            <w:pPr>
              <w:spacing w:before="58" w:line="231" w:lineRule="auto"/>
              <w:ind w:left="187"/>
              <w:rPr>
                <w:rFonts w:ascii="Calibri" w:hAnsi="Calibri" w:eastAsia="Calibri" w:cs="Calibri"/>
                <w:sz w:val="18"/>
                <w:szCs w:val="18"/>
              </w:rPr>
            </w:pPr>
            <w:r>
              <w:rPr>
                <w:rFonts w:ascii="宋体" w:hAnsi="宋体" w:eastAsia="宋体" w:cs="宋体"/>
                <w:spacing w:val="-3"/>
                <w:sz w:val="18"/>
                <w:szCs w:val="18"/>
              </w:rPr>
              <w:t>容器</w:t>
            </w:r>
            <w:r>
              <w:rPr>
                <w:rFonts w:ascii="Calibri" w:hAnsi="Calibri" w:eastAsia="Calibri" w:cs="Calibri"/>
                <w:spacing w:val="-3"/>
                <w:sz w:val="18"/>
                <w:szCs w:val="18"/>
              </w:rPr>
              <w:t>/</w:t>
            </w:r>
          </w:p>
          <w:p>
            <w:pPr>
              <w:spacing w:before="7" w:line="220" w:lineRule="auto"/>
              <w:ind w:left="130"/>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类</w:t>
            </w:r>
          </w:p>
          <w:p>
            <w:pPr>
              <w:spacing w:before="19" w:line="227" w:lineRule="auto"/>
              <w:ind w:left="315"/>
              <w:rPr>
                <w:rFonts w:ascii="宋体" w:hAnsi="宋体" w:eastAsia="宋体" w:cs="宋体"/>
                <w:sz w:val="18"/>
                <w:szCs w:val="18"/>
              </w:rPr>
            </w:pPr>
            <w:r>
              <w:rPr>
                <w:rFonts w:ascii="宋体" w:hAnsi="宋体" w:eastAsia="宋体" w:cs="宋体"/>
                <w:sz w:val="18"/>
                <w:szCs w:val="18"/>
              </w:rPr>
              <w:t>型</w:t>
            </w:r>
          </w:p>
        </w:tc>
        <w:tc>
          <w:tcPr>
            <w:tcW w:w="803" w:type="dxa"/>
            <w:vMerge w:val="restart"/>
            <w:tcBorders>
              <w:bottom w:val="nil"/>
            </w:tcBorders>
            <w:vAlign w:val="top"/>
          </w:tcPr>
          <w:p>
            <w:pPr>
              <w:spacing w:line="255" w:lineRule="auto"/>
              <w:rPr>
                <w:rFonts w:ascii="Arial"/>
                <w:sz w:val="21"/>
              </w:rPr>
            </w:pPr>
          </w:p>
          <w:p>
            <w:pPr>
              <w:spacing w:before="58" w:line="231" w:lineRule="auto"/>
              <w:ind w:left="188"/>
              <w:rPr>
                <w:rFonts w:ascii="Calibri" w:hAnsi="Calibri" w:eastAsia="Calibri" w:cs="Calibri"/>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p>
          <w:p>
            <w:pPr>
              <w:spacing w:before="7" w:line="220" w:lineRule="auto"/>
              <w:ind w:left="131"/>
              <w:rPr>
                <w:rFonts w:ascii="宋体" w:hAnsi="宋体" w:eastAsia="宋体" w:cs="宋体"/>
                <w:sz w:val="18"/>
                <w:szCs w:val="18"/>
              </w:rPr>
            </w:pPr>
            <w:r>
              <w:rPr>
                <w:rFonts w:ascii="宋体" w:hAnsi="宋体" w:eastAsia="宋体" w:cs="宋体"/>
                <w:spacing w:val="-2"/>
                <w:sz w:val="18"/>
                <w:szCs w:val="18"/>
              </w:rPr>
              <w:t>包装</w:t>
            </w:r>
            <w:r>
              <w:rPr>
                <w:rFonts w:ascii="宋体" w:hAnsi="宋体" w:eastAsia="宋体" w:cs="宋体"/>
                <w:spacing w:val="-1"/>
                <w:sz w:val="18"/>
                <w:szCs w:val="18"/>
              </w:rPr>
              <w:t>数</w:t>
            </w:r>
          </w:p>
          <w:p>
            <w:pPr>
              <w:spacing w:before="19" w:line="225" w:lineRule="auto"/>
              <w:ind w:left="311"/>
              <w:rPr>
                <w:rFonts w:ascii="宋体" w:hAnsi="宋体" w:eastAsia="宋体" w:cs="宋体"/>
                <w:sz w:val="18"/>
                <w:szCs w:val="18"/>
              </w:rPr>
            </w:pPr>
            <w:r>
              <w:rPr>
                <w:rFonts w:ascii="宋体" w:hAnsi="宋体" w:eastAsia="宋体" w:cs="宋体"/>
                <w:sz w:val="18"/>
                <w:szCs w:val="18"/>
              </w:rPr>
              <w:t>量</w:t>
            </w:r>
          </w:p>
        </w:tc>
        <w:tc>
          <w:tcPr>
            <w:tcW w:w="1603" w:type="dxa"/>
            <w:gridSpan w:val="2"/>
            <w:vAlign w:val="top"/>
          </w:tcPr>
          <w:p>
            <w:pPr>
              <w:spacing w:before="75" w:line="220" w:lineRule="auto"/>
              <w:ind w:left="261"/>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801" w:type="dxa"/>
            <w:vMerge w:val="restart"/>
            <w:tcBorders>
              <w:bottom w:val="nil"/>
            </w:tcBorders>
            <w:vAlign w:val="top"/>
          </w:tcPr>
          <w:p>
            <w:pPr>
              <w:spacing w:line="370" w:lineRule="auto"/>
              <w:rPr>
                <w:rFonts w:ascii="Arial"/>
                <w:sz w:val="21"/>
              </w:rPr>
            </w:pPr>
          </w:p>
          <w:p>
            <w:pPr>
              <w:spacing w:before="58" w:line="256" w:lineRule="auto"/>
              <w:ind w:left="132" w:right="130"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3"/>
                <w:sz w:val="18"/>
                <w:szCs w:val="18"/>
              </w:rPr>
              <w:t>险废</w:t>
            </w:r>
            <w:r>
              <w:rPr>
                <w:rFonts w:ascii="宋体" w:hAnsi="宋体" w:eastAsia="宋体" w:cs="宋体"/>
                <w:sz w:val="18"/>
                <w:szCs w:val="18"/>
              </w:rPr>
              <w:t xml:space="preserve"> </w:t>
            </w:r>
            <w:r>
              <w:rPr>
                <w:rFonts w:ascii="宋体" w:hAnsi="宋体" w:eastAsia="宋体" w:cs="宋体"/>
                <w:spacing w:val="-4"/>
                <w:sz w:val="18"/>
                <w:szCs w:val="18"/>
              </w:rPr>
              <w:t>物</w:t>
            </w:r>
            <w:r>
              <w:rPr>
                <w:rFonts w:ascii="宋体" w:hAnsi="宋体" w:eastAsia="宋体" w:cs="宋体"/>
                <w:spacing w:val="-2"/>
                <w:sz w:val="18"/>
                <w:szCs w:val="18"/>
              </w:rPr>
              <w:t>类别</w:t>
            </w:r>
          </w:p>
        </w:tc>
        <w:tc>
          <w:tcPr>
            <w:tcW w:w="802" w:type="dxa"/>
            <w:vMerge w:val="restart"/>
            <w:tcBorders>
              <w:bottom w:val="nil"/>
            </w:tcBorders>
            <w:vAlign w:val="top"/>
          </w:tcPr>
          <w:p>
            <w:pPr>
              <w:spacing w:line="370" w:lineRule="auto"/>
              <w:rPr>
                <w:rFonts w:ascii="Arial"/>
                <w:sz w:val="21"/>
              </w:rPr>
            </w:pPr>
          </w:p>
          <w:p>
            <w:pPr>
              <w:spacing w:before="58" w:line="256" w:lineRule="auto"/>
              <w:ind w:left="136" w:right="127" w:firstLine="2"/>
              <w:rPr>
                <w:rFonts w:ascii="宋体" w:hAnsi="宋体" w:eastAsia="宋体" w:cs="宋体"/>
                <w:sz w:val="18"/>
                <w:szCs w:val="18"/>
              </w:rPr>
            </w:pPr>
            <w:r>
              <w:rPr>
                <w:rFonts w:ascii="宋体" w:hAnsi="宋体" w:eastAsia="宋体" w:cs="宋体"/>
                <w:spacing w:val="-4"/>
                <w:sz w:val="18"/>
                <w:szCs w:val="18"/>
              </w:rPr>
              <w:t>危</w:t>
            </w:r>
            <w:r>
              <w:rPr>
                <w:rFonts w:ascii="宋体" w:hAnsi="宋体" w:eastAsia="宋体" w:cs="宋体"/>
                <w:spacing w:val="-3"/>
                <w:sz w:val="18"/>
                <w:szCs w:val="18"/>
              </w:rPr>
              <w:t>险废</w:t>
            </w:r>
            <w:r>
              <w:rPr>
                <w:rFonts w:ascii="宋体" w:hAnsi="宋体" w:eastAsia="宋体" w:cs="宋体"/>
                <w:sz w:val="18"/>
                <w:szCs w:val="18"/>
              </w:rPr>
              <w:t xml:space="preserve"> </w:t>
            </w:r>
            <w:r>
              <w:rPr>
                <w:rFonts w:ascii="宋体" w:hAnsi="宋体" w:eastAsia="宋体" w:cs="宋体"/>
                <w:spacing w:val="-4"/>
                <w:sz w:val="18"/>
                <w:szCs w:val="18"/>
              </w:rPr>
              <w:t>物</w:t>
            </w:r>
            <w:r>
              <w:rPr>
                <w:rFonts w:ascii="宋体" w:hAnsi="宋体" w:eastAsia="宋体" w:cs="宋体"/>
                <w:spacing w:val="-2"/>
                <w:sz w:val="18"/>
                <w:szCs w:val="18"/>
              </w:rPr>
              <w:t>代码</w:t>
            </w:r>
          </w:p>
        </w:tc>
        <w:tc>
          <w:tcPr>
            <w:tcW w:w="800" w:type="dxa"/>
            <w:vMerge w:val="restart"/>
            <w:tcBorders>
              <w:bottom w:val="nil"/>
            </w:tcBorders>
            <w:vAlign w:val="top"/>
          </w:tcPr>
          <w:p>
            <w:pPr>
              <w:spacing w:line="255" w:lineRule="auto"/>
              <w:rPr>
                <w:rFonts w:ascii="Arial"/>
                <w:sz w:val="21"/>
              </w:rPr>
            </w:pPr>
          </w:p>
          <w:p>
            <w:pPr>
              <w:spacing w:before="59" w:line="220" w:lineRule="auto"/>
              <w:ind w:left="167"/>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194"/>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8" w:line="225" w:lineRule="auto"/>
              <w:ind w:left="225"/>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量</w:t>
            </w:r>
          </w:p>
        </w:tc>
        <w:tc>
          <w:tcPr>
            <w:tcW w:w="803" w:type="dxa"/>
            <w:vMerge w:val="restart"/>
            <w:tcBorders>
              <w:bottom w:val="nil"/>
            </w:tcBorders>
            <w:vAlign w:val="top"/>
          </w:tcPr>
          <w:p>
            <w:pPr>
              <w:spacing w:line="369" w:lineRule="auto"/>
              <w:rPr>
                <w:rFonts w:ascii="Arial"/>
                <w:sz w:val="21"/>
              </w:rPr>
            </w:pPr>
          </w:p>
          <w:p>
            <w:pPr>
              <w:spacing w:before="59" w:line="257" w:lineRule="auto"/>
              <w:ind w:left="319" w:right="125" w:hanging="180"/>
              <w:rPr>
                <w:rFonts w:ascii="宋体" w:hAnsi="宋体" w:eastAsia="宋体" w:cs="宋体"/>
                <w:sz w:val="18"/>
                <w:szCs w:val="18"/>
              </w:rPr>
            </w:pPr>
            <w:r>
              <w:rPr>
                <w:rFonts w:ascii="宋体" w:hAnsi="宋体" w:eastAsia="宋体" w:cs="宋体"/>
                <w:spacing w:val="-4"/>
                <w:sz w:val="18"/>
                <w:szCs w:val="18"/>
              </w:rPr>
              <w:t>计</w:t>
            </w:r>
            <w:r>
              <w:rPr>
                <w:rFonts w:ascii="宋体" w:hAnsi="宋体" w:eastAsia="宋体" w:cs="宋体"/>
                <w:spacing w:val="-2"/>
                <w:sz w:val="18"/>
                <w:szCs w:val="18"/>
              </w:rPr>
              <w:t>量单</w:t>
            </w:r>
            <w:r>
              <w:rPr>
                <w:rFonts w:ascii="宋体" w:hAnsi="宋体" w:eastAsia="宋体" w:cs="宋体"/>
                <w:sz w:val="18"/>
                <w:szCs w:val="18"/>
              </w:rPr>
              <w:t xml:space="preserve"> 位</w:t>
            </w:r>
          </w:p>
        </w:tc>
        <w:tc>
          <w:tcPr>
            <w:tcW w:w="803" w:type="dxa"/>
            <w:vMerge w:val="restart"/>
            <w:tcBorders>
              <w:bottom w:val="nil"/>
            </w:tcBorders>
            <w:vAlign w:val="top"/>
          </w:tcPr>
          <w:p>
            <w:pPr>
              <w:spacing w:before="198" w:line="220" w:lineRule="auto"/>
              <w:ind w:left="170"/>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197"/>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10" w:line="221" w:lineRule="auto"/>
              <w:ind w:left="139"/>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设施</w:t>
            </w:r>
          </w:p>
          <w:p>
            <w:pPr>
              <w:spacing w:before="16" w:line="220" w:lineRule="auto"/>
              <w:ind w:left="231"/>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c>
          <w:tcPr>
            <w:tcW w:w="800" w:type="dxa"/>
            <w:vMerge w:val="restart"/>
            <w:tcBorders>
              <w:bottom w:val="nil"/>
            </w:tcBorders>
            <w:vAlign w:val="top"/>
          </w:tcPr>
          <w:p>
            <w:pPr>
              <w:spacing w:line="255" w:lineRule="auto"/>
              <w:rPr>
                <w:rFonts w:ascii="Arial"/>
                <w:sz w:val="21"/>
              </w:rPr>
            </w:pPr>
          </w:p>
          <w:p>
            <w:pPr>
              <w:spacing w:before="59" w:line="220" w:lineRule="auto"/>
              <w:ind w:left="169"/>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196"/>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7" w:line="221" w:lineRule="auto"/>
              <w:ind w:left="138"/>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方式</w:t>
            </w:r>
          </w:p>
        </w:tc>
        <w:tc>
          <w:tcPr>
            <w:tcW w:w="802" w:type="dxa"/>
            <w:vMerge w:val="restart"/>
            <w:tcBorders>
              <w:bottom w:val="nil"/>
            </w:tcBorders>
            <w:vAlign w:val="top"/>
          </w:tcPr>
          <w:p>
            <w:pPr>
              <w:spacing w:before="198" w:line="220" w:lineRule="auto"/>
              <w:ind w:left="173"/>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200"/>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9" w:line="220" w:lineRule="auto"/>
              <w:ind w:left="142"/>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完毕</w:t>
            </w:r>
          </w:p>
          <w:p>
            <w:pPr>
              <w:spacing w:before="18" w:line="222" w:lineRule="auto"/>
              <w:ind w:left="241"/>
              <w:rPr>
                <w:rFonts w:ascii="宋体" w:hAnsi="宋体" w:eastAsia="宋体" w:cs="宋体"/>
                <w:sz w:val="18"/>
                <w:szCs w:val="18"/>
              </w:rPr>
            </w:pPr>
            <w:r>
              <w:rPr>
                <w:rFonts w:ascii="宋体" w:hAnsi="宋体" w:eastAsia="宋体" w:cs="宋体"/>
                <w:spacing w:val="-4"/>
                <w:sz w:val="18"/>
                <w:szCs w:val="18"/>
              </w:rPr>
              <w:t>时间</w:t>
            </w:r>
          </w:p>
        </w:tc>
        <w:tc>
          <w:tcPr>
            <w:tcW w:w="800" w:type="dxa"/>
            <w:vMerge w:val="restart"/>
            <w:tcBorders>
              <w:bottom w:val="nil"/>
            </w:tcBorders>
            <w:vAlign w:val="top"/>
          </w:tcPr>
          <w:p>
            <w:pPr>
              <w:spacing w:before="198" w:line="220" w:lineRule="auto"/>
              <w:ind w:left="175"/>
              <w:rPr>
                <w:rFonts w:ascii="宋体" w:hAnsi="宋体" w:eastAsia="宋体" w:cs="宋体"/>
                <w:sz w:val="18"/>
                <w:szCs w:val="18"/>
              </w:rPr>
            </w:pPr>
            <w:r>
              <w:rPr>
                <w:rFonts w:ascii="宋体" w:hAnsi="宋体" w:eastAsia="宋体" w:cs="宋体"/>
                <w:spacing w:val="-9"/>
                <w:sz w:val="18"/>
                <w:szCs w:val="18"/>
              </w:rPr>
              <w:t>自</w:t>
            </w:r>
            <w:r>
              <w:rPr>
                <w:rFonts w:ascii="宋体" w:hAnsi="宋体" w:eastAsia="宋体" w:cs="宋体"/>
                <w:spacing w:val="-8"/>
                <w:sz w:val="18"/>
                <w:szCs w:val="18"/>
              </w:rPr>
              <w:t>行利</w:t>
            </w:r>
          </w:p>
          <w:p>
            <w:pPr>
              <w:spacing w:before="18" w:line="231" w:lineRule="auto"/>
              <w:ind w:left="202"/>
              <w:rPr>
                <w:rFonts w:ascii="宋体" w:hAnsi="宋体" w:eastAsia="宋体" w:cs="宋体"/>
                <w:sz w:val="18"/>
                <w:szCs w:val="18"/>
              </w:rPr>
            </w:pPr>
            <w:r>
              <w:rPr>
                <w:rFonts w:ascii="宋体" w:hAnsi="宋体" w:eastAsia="宋体" w:cs="宋体"/>
                <w:spacing w:val="-4"/>
                <w:sz w:val="18"/>
                <w:szCs w:val="18"/>
              </w:rPr>
              <w:t>用</w:t>
            </w:r>
            <w:r>
              <w:rPr>
                <w:rFonts w:ascii="Calibri" w:hAnsi="Calibri" w:eastAsia="Calibri" w:cs="Calibri"/>
                <w:spacing w:val="-3"/>
                <w:sz w:val="18"/>
                <w:szCs w:val="18"/>
              </w:rPr>
              <w:t>/</w:t>
            </w:r>
            <w:r>
              <w:rPr>
                <w:rFonts w:ascii="宋体" w:hAnsi="宋体" w:eastAsia="宋体" w:cs="宋体"/>
                <w:spacing w:val="-2"/>
                <w:sz w:val="18"/>
                <w:szCs w:val="18"/>
              </w:rPr>
              <w:t>处</w:t>
            </w:r>
          </w:p>
          <w:p>
            <w:pPr>
              <w:spacing w:before="9" w:line="220" w:lineRule="auto"/>
              <w:ind w:left="144"/>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部门</w:t>
            </w:r>
          </w:p>
          <w:p>
            <w:pPr>
              <w:spacing w:before="18" w:line="220" w:lineRule="auto"/>
              <w:ind w:left="147"/>
              <w:rPr>
                <w:rFonts w:ascii="宋体" w:hAnsi="宋体" w:eastAsia="宋体" w:cs="宋体"/>
                <w:sz w:val="18"/>
                <w:szCs w:val="18"/>
              </w:rPr>
            </w:pPr>
            <w:r>
              <w:rPr>
                <w:rFonts w:ascii="宋体" w:hAnsi="宋体" w:eastAsia="宋体" w:cs="宋体"/>
                <w:spacing w:val="-2"/>
                <w:sz w:val="18"/>
                <w:szCs w:val="18"/>
              </w:rPr>
              <w:t>经办人</w:t>
            </w:r>
          </w:p>
        </w:tc>
        <w:tc>
          <w:tcPr>
            <w:tcW w:w="817" w:type="dxa"/>
            <w:vMerge w:val="restart"/>
            <w:tcBorders>
              <w:bottom w:val="nil"/>
              <w:right w:val="single" w:color="000000" w:sz="10" w:space="0"/>
            </w:tcBorders>
            <w:vAlign w:val="top"/>
          </w:tcPr>
          <w:p>
            <w:pPr>
              <w:spacing w:before="82" w:line="220" w:lineRule="auto"/>
              <w:ind w:left="147"/>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批</w:t>
            </w:r>
          </w:p>
          <w:p>
            <w:pPr>
              <w:spacing w:before="18" w:line="220" w:lineRule="auto"/>
              <w:ind w:left="152"/>
              <w:rPr>
                <w:rFonts w:ascii="宋体" w:hAnsi="宋体" w:eastAsia="宋体" w:cs="宋体"/>
                <w:sz w:val="18"/>
                <w:szCs w:val="18"/>
              </w:rPr>
            </w:pPr>
            <w:r>
              <w:rPr>
                <w:rFonts w:ascii="宋体" w:hAnsi="宋体" w:eastAsia="宋体" w:cs="宋体"/>
                <w:spacing w:val="-4"/>
                <w:sz w:val="18"/>
                <w:szCs w:val="18"/>
              </w:rPr>
              <w:t>次</w:t>
            </w:r>
            <w:r>
              <w:rPr>
                <w:rFonts w:ascii="宋体" w:hAnsi="宋体" w:eastAsia="宋体" w:cs="宋体"/>
                <w:spacing w:val="-2"/>
                <w:sz w:val="18"/>
                <w:szCs w:val="18"/>
              </w:rPr>
              <w:t>编码</w:t>
            </w:r>
          </w:p>
          <w:p>
            <w:pPr>
              <w:spacing w:before="18" w:line="231" w:lineRule="auto"/>
              <w:ind w:left="195"/>
              <w:rPr>
                <w:rFonts w:ascii="宋体" w:hAnsi="宋体" w:eastAsia="宋体" w:cs="宋体"/>
                <w:sz w:val="18"/>
                <w:szCs w:val="18"/>
              </w:rPr>
            </w:pPr>
            <w:r>
              <w:rPr>
                <w:rFonts w:ascii="Calibri" w:hAnsi="Calibri" w:eastAsia="Calibri" w:cs="Calibri"/>
                <w:sz w:val="18"/>
                <w:szCs w:val="18"/>
              </w:rPr>
              <w:t>/</w:t>
            </w:r>
            <w:r>
              <w:rPr>
                <w:rFonts w:ascii="宋体" w:hAnsi="宋体" w:eastAsia="宋体" w:cs="宋体"/>
                <w:sz w:val="18"/>
                <w:szCs w:val="18"/>
              </w:rPr>
              <w:t>出库</w:t>
            </w:r>
          </w:p>
          <w:p>
            <w:pPr>
              <w:spacing w:before="7" w:line="220" w:lineRule="auto"/>
              <w:ind w:left="146"/>
              <w:rPr>
                <w:rFonts w:ascii="宋体" w:hAnsi="宋体" w:eastAsia="宋体" w:cs="宋体"/>
                <w:sz w:val="18"/>
                <w:szCs w:val="18"/>
              </w:rPr>
            </w:pPr>
            <w:r>
              <w:rPr>
                <w:rFonts w:ascii="宋体" w:hAnsi="宋体" w:eastAsia="宋体" w:cs="宋体"/>
                <w:spacing w:val="-2"/>
                <w:sz w:val="18"/>
                <w:szCs w:val="18"/>
              </w:rPr>
              <w:t>批次</w:t>
            </w:r>
            <w:r>
              <w:rPr>
                <w:rFonts w:ascii="宋体" w:hAnsi="宋体" w:eastAsia="宋体" w:cs="宋体"/>
                <w:spacing w:val="-1"/>
                <w:sz w:val="18"/>
                <w:szCs w:val="18"/>
              </w:rPr>
              <w:t>编</w:t>
            </w:r>
          </w:p>
          <w:p>
            <w:pPr>
              <w:spacing w:before="21" w:line="223" w:lineRule="auto"/>
              <w:ind w:left="326"/>
              <w:rPr>
                <w:rFonts w:ascii="宋体" w:hAnsi="宋体" w:eastAsia="宋体" w:cs="宋体"/>
                <w:sz w:val="18"/>
                <w:szCs w:val="18"/>
              </w:rPr>
            </w:pPr>
            <w:r>
              <w:rPr>
                <w:rFonts w:ascii="宋体" w:hAnsi="宋体" w:eastAsia="宋体" w:cs="宋体"/>
                <w:sz w:val="18"/>
                <w:szCs w:val="18"/>
              </w:rPr>
              <w:t>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817" w:type="dxa"/>
            <w:vMerge w:val="continue"/>
            <w:tcBorders>
              <w:top w:val="nil"/>
              <w:left w:val="single" w:color="000000" w:sz="10" w:space="0"/>
            </w:tcBorders>
            <w:vAlign w:val="top"/>
          </w:tcPr>
          <w:p>
            <w:pPr>
              <w:rPr>
                <w:rFonts w:ascii="Arial"/>
                <w:sz w:val="21"/>
              </w:rPr>
            </w:pPr>
          </w:p>
        </w:tc>
        <w:tc>
          <w:tcPr>
            <w:tcW w:w="800"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800"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800" w:type="dxa"/>
            <w:vAlign w:val="top"/>
          </w:tcPr>
          <w:p>
            <w:pPr>
              <w:spacing w:before="25" w:line="220" w:lineRule="auto"/>
              <w:ind w:left="133"/>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业俗</w:t>
            </w:r>
          </w:p>
          <w:p>
            <w:pPr>
              <w:spacing w:before="20" w:line="231" w:lineRule="auto"/>
              <w:ind w:left="184"/>
              <w:rPr>
                <w:rFonts w:ascii="宋体" w:hAnsi="宋体" w:eastAsia="宋体" w:cs="宋体"/>
                <w:sz w:val="18"/>
                <w:szCs w:val="18"/>
              </w:rPr>
            </w:pPr>
            <w:r>
              <w:rPr>
                <w:rFonts w:ascii="宋体" w:hAnsi="宋体" w:eastAsia="宋体" w:cs="宋体"/>
                <w:spacing w:val="-3"/>
                <w:sz w:val="18"/>
                <w:szCs w:val="18"/>
              </w:rPr>
              <w:t>称</w:t>
            </w:r>
            <w:r>
              <w:rPr>
                <w:rFonts w:ascii="Calibri" w:hAnsi="Calibri" w:eastAsia="Calibri" w:cs="Calibri"/>
                <w:spacing w:val="-2"/>
                <w:sz w:val="18"/>
                <w:szCs w:val="18"/>
              </w:rPr>
              <w:t>/</w:t>
            </w:r>
            <w:r>
              <w:rPr>
                <w:rFonts w:ascii="宋体" w:hAnsi="宋体" w:eastAsia="宋体" w:cs="宋体"/>
                <w:spacing w:val="-2"/>
                <w:sz w:val="18"/>
                <w:szCs w:val="18"/>
              </w:rPr>
              <w:t>单</w:t>
            </w:r>
          </w:p>
          <w:p>
            <w:pPr>
              <w:spacing w:before="7" w:line="220" w:lineRule="auto"/>
              <w:ind w:left="130"/>
              <w:rPr>
                <w:rFonts w:ascii="宋体" w:hAnsi="宋体" w:eastAsia="宋体" w:cs="宋体"/>
                <w:sz w:val="18"/>
                <w:szCs w:val="18"/>
              </w:rPr>
            </w:pPr>
            <w:r>
              <w:rPr>
                <w:rFonts w:ascii="宋体" w:hAnsi="宋体" w:eastAsia="宋体" w:cs="宋体"/>
                <w:spacing w:val="-2"/>
                <w:sz w:val="18"/>
                <w:szCs w:val="18"/>
              </w:rPr>
              <w:t>位内</w:t>
            </w:r>
            <w:r>
              <w:rPr>
                <w:rFonts w:ascii="宋体" w:hAnsi="宋体" w:eastAsia="宋体" w:cs="宋体"/>
                <w:spacing w:val="-1"/>
                <w:sz w:val="18"/>
                <w:szCs w:val="18"/>
              </w:rPr>
              <w:t>部</w:t>
            </w:r>
          </w:p>
          <w:p>
            <w:pPr>
              <w:spacing w:before="18" w:line="222" w:lineRule="auto"/>
              <w:ind w:left="22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803" w:type="dxa"/>
            <w:vAlign w:val="top"/>
          </w:tcPr>
          <w:p>
            <w:pPr>
              <w:spacing w:before="25" w:line="220" w:lineRule="auto"/>
              <w:ind w:left="151"/>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5"/>
                <w:sz w:val="18"/>
                <w:szCs w:val="18"/>
              </w:rPr>
              <w:t>家危</w:t>
            </w:r>
          </w:p>
          <w:p>
            <w:pPr>
              <w:spacing w:before="21" w:line="220" w:lineRule="auto"/>
              <w:ind w:left="144"/>
              <w:rPr>
                <w:rFonts w:ascii="宋体" w:hAnsi="宋体" w:eastAsia="宋体" w:cs="宋体"/>
                <w:sz w:val="18"/>
                <w:szCs w:val="18"/>
              </w:rPr>
            </w:pPr>
            <w:r>
              <w:rPr>
                <w:rFonts w:ascii="宋体" w:hAnsi="宋体" w:eastAsia="宋体" w:cs="宋体"/>
                <w:spacing w:val="-6"/>
                <w:sz w:val="18"/>
                <w:szCs w:val="18"/>
              </w:rPr>
              <w:t>险</w:t>
            </w:r>
            <w:r>
              <w:rPr>
                <w:rFonts w:ascii="宋体" w:hAnsi="宋体" w:eastAsia="宋体" w:cs="宋体"/>
                <w:spacing w:val="-3"/>
                <w:sz w:val="18"/>
                <w:szCs w:val="18"/>
              </w:rPr>
              <w:t>废物</w:t>
            </w:r>
          </w:p>
          <w:p>
            <w:pPr>
              <w:spacing w:before="17" w:line="222" w:lineRule="auto"/>
              <w:ind w:left="136"/>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录名</w:t>
            </w:r>
          </w:p>
          <w:p>
            <w:pPr>
              <w:spacing w:before="16" w:line="222" w:lineRule="auto"/>
              <w:ind w:left="313"/>
              <w:rPr>
                <w:rFonts w:ascii="宋体" w:hAnsi="宋体" w:eastAsia="宋体" w:cs="宋体"/>
                <w:sz w:val="18"/>
                <w:szCs w:val="18"/>
              </w:rPr>
            </w:pPr>
            <w:r>
              <w:rPr>
                <w:rFonts w:ascii="宋体" w:hAnsi="宋体" w:eastAsia="宋体" w:cs="宋体"/>
                <w:sz w:val="18"/>
                <w:szCs w:val="18"/>
              </w:rPr>
              <w:t>称</w:t>
            </w:r>
          </w:p>
        </w:tc>
        <w:tc>
          <w:tcPr>
            <w:tcW w:w="801" w:type="dxa"/>
            <w:vMerge w:val="continue"/>
            <w:tcBorders>
              <w:top w:val="nil"/>
            </w:tcBorders>
            <w:vAlign w:val="top"/>
          </w:tcPr>
          <w:p>
            <w:pPr>
              <w:rPr>
                <w:rFonts w:ascii="Arial"/>
                <w:sz w:val="21"/>
              </w:rPr>
            </w:pPr>
          </w:p>
        </w:tc>
        <w:tc>
          <w:tcPr>
            <w:tcW w:w="802" w:type="dxa"/>
            <w:vMerge w:val="continue"/>
            <w:tcBorders>
              <w:top w:val="nil"/>
            </w:tcBorders>
            <w:vAlign w:val="top"/>
          </w:tcPr>
          <w:p>
            <w:pPr>
              <w:rPr>
                <w:rFonts w:ascii="Arial"/>
                <w:sz w:val="21"/>
              </w:rPr>
            </w:pPr>
          </w:p>
        </w:tc>
        <w:tc>
          <w:tcPr>
            <w:tcW w:w="800"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800" w:type="dxa"/>
            <w:vMerge w:val="continue"/>
            <w:tcBorders>
              <w:top w:val="nil"/>
            </w:tcBorders>
            <w:vAlign w:val="top"/>
          </w:tcPr>
          <w:p>
            <w:pPr>
              <w:rPr>
                <w:rFonts w:ascii="Arial"/>
                <w:sz w:val="21"/>
              </w:rPr>
            </w:pPr>
          </w:p>
        </w:tc>
        <w:tc>
          <w:tcPr>
            <w:tcW w:w="802" w:type="dxa"/>
            <w:vMerge w:val="continue"/>
            <w:tcBorders>
              <w:top w:val="nil"/>
            </w:tcBorders>
            <w:vAlign w:val="top"/>
          </w:tcPr>
          <w:p>
            <w:pPr>
              <w:rPr>
                <w:rFonts w:ascii="Arial"/>
                <w:sz w:val="21"/>
              </w:rPr>
            </w:pPr>
          </w:p>
        </w:tc>
        <w:tc>
          <w:tcPr>
            <w:tcW w:w="800" w:type="dxa"/>
            <w:vMerge w:val="continue"/>
            <w:tcBorders>
              <w:top w:val="nil"/>
            </w:tcBorders>
            <w:vAlign w:val="top"/>
          </w:tcPr>
          <w:p>
            <w:pPr>
              <w:rPr>
                <w:rFonts w:ascii="Arial"/>
                <w:sz w:val="21"/>
              </w:rPr>
            </w:pPr>
          </w:p>
        </w:tc>
        <w:tc>
          <w:tcPr>
            <w:tcW w:w="817"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817" w:type="dxa"/>
            <w:tcBorders>
              <w:left w:val="single" w:color="000000" w:sz="10" w:space="0"/>
            </w:tcBorders>
            <w:vAlign w:val="top"/>
          </w:tcPr>
          <w:p>
            <w:pPr>
              <w:spacing w:before="94" w:line="186" w:lineRule="auto"/>
              <w:ind w:left="36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00"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1"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1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817" w:type="dxa"/>
            <w:tcBorders>
              <w:left w:val="single" w:color="000000" w:sz="10" w:space="0"/>
            </w:tcBorders>
            <w:vAlign w:val="top"/>
          </w:tcPr>
          <w:p>
            <w:pPr>
              <w:spacing w:before="85" w:line="186" w:lineRule="auto"/>
              <w:ind w:left="34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00"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1"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1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817" w:type="dxa"/>
            <w:tcBorders>
              <w:left w:val="single" w:color="000000" w:sz="10" w:space="0"/>
            </w:tcBorders>
            <w:vAlign w:val="top"/>
          </w:tcPr>
          <w:p>
            <w:pPr>
              <w:spacing w:before="83" w:line="186" w:lineRule="auto"/>
              <w:ind w:left="35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00"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1"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03" w:type="dxa"/>
            <w:vAlign w:val="top"/>
          </w:tcPr>
          <w:p>
            <w:pPr>
              <w:rPr>
                <w:rFonts w:ascii="Arial"/>
                <w:sz w:val="21"/>
              </w:rPr>
            </w:pPr>
          </w:p>
        </w:tc>
        <w:tc>
          <w:tcPr>
            <w:tcW w:w="803" w:type="dxa"/>
            <w:vAlign w:val="top"/>
          </w:tcPr>
          <w:p>
            <w:pPr>
              <w:rPr>
                <w:rFonts w:ascii="Arial"/>
                <w:sz w:val="21"/>
              </w:rPr>
            </w:pPr>
          </w:p>
        </w:tc>
        <w:tc>
          <w:tcPr>
            <w:tcW w:w="800" w:type="dxa"/>
            <w:vAlign w:val="top"/>
          </w:tcPr>
          <w:p>
            <w:pPr>
              <w:rPr>
                <w:rFonts w:ascii="Arial"/>
                <w:sz w:val="21"/>
              </w:rPr>
            </w:pPr>
          </w:p>
        </w:tc>
        <w:tc>
          <w:tcPr>
            <w:tcW w:w="802" w:type="dxa"/>
            <w:vAlign w:val="top"/>
          </w:tcPr>
          <w:p>
            <w:pPr>
              <w:rPr>
                <w:rFonts w:ascii="Arial"/>
                <w:sz w:val="21"/>
              </w:rPr>
            </w:pPr>
          </w:p>
        </w:tc>
        <w:tc>
          <w:tcPr>
            <w:tcW w:w="800" w:type="dxa"/>
            <w:vAlign w:val="top"/>
          </w:tcPr>
          <w:p>
            <w:pPr>
              <w:rPr>
                <w:rFonts w:ascii="Arial"/>
                <w:sz w:val="21"/>
              </w:rPr>
            </w:pPr>
          </w:p>
        </w:tc>
        <w:tc>
          <w:tcPr>
            <w:tcW w:w="81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13657" w:type="dxa"/>
            <w:gridSpan w:val="17"/>
            <w:tcBorders>
              <w:left w:val="single" w:color="000000" w:sz="10" w:space="0"/>
              <w:right w:val="single" w:color="000000" w:sz="10" w:space="0"/>
            </w:tcBorders>
            <w:vAlign w:val="top"/>
          </w:tcPr>
          <w:p>
            <w:pPr>
              <w:spacing w:before="55" w:line="233" w:lineRule="auto"/>
              <w:ind w:left="467"/>
              <w:rPr>
                <w:rFonts w:ascii="宋体" w:hAnsi="宋体" w:eastAsia="宋体" w:cs="宋体"/>
                <w:sz w:val="18"/>
                <w:szCs w:val="18"/>
              </w:rPr>
            </w:pPr>
            <w:r>
              <w:rPr>
                <w:rFonts w:ascii="黑体" w:hAnsi="黑体" w:eastAsia="黑体" w:cs="黑体"/>
                <w:spacing w:val="-8"/>
                <w:sz w:val="18"/>
                <w:szCs w:val="18"/>
              </w:rPr>
              <w:t xml:space="preserve">注： </w:t>
            </w:r>
            <w:r>
              <w:rPr>
                <w:rFonts w:ascii="宋体" w:hAnsi="宋体" w:eastAsia="宋体" w:cs="宋体"/>
                <w:spacing w:val="-8"/>
                <w:sz w:val="18"/>
                <w:szCs w:val="18"/>
              </w:rPr>
              <w:t>自行利用</w:t>
            </w:r>
            <w:r>
              <w:rPr>
                <w:rFonts w:ascii="Calibri" w:hAnsi="Calibri" w:eastAsia="Calibri" w:cs="Calibri"/>
                <w:spacing w:val="-8"/>
                <w:sz w:val="18"/>
                <w:szCs w:val="18"/>
              </w:rPr>
              <w:t>/</w:t>
            </w:r>
            <w:r>
              <w:rPr>
                <w:rFonts w:ascii="宋体" w:hAnsi="宋体" w:eastAsia="宋体" w:cs="宋体"/>
                <w:spacing w:val="-8"/>
                <w:sz w:val="18"/>
                <w:szCs w:val="18"/>
              </w:rPr>
              <w:t xml:space="preserve">处置批次编码： </w:t>
            </w:r>
            <w:r>
              <w:rPr>
                <w:rFonts w:ascii="宋体" w:hAnsi="宋体" w:eastAsia="宋体" w:cs="宋体"/>
                <w:spacing w:val="-7"/>
                <w:sz w:val="18"/>
                <w:szCs w:val="18"/>
              </w:rPr>
              <w:t>可</w:t>
            </w:r>
            <w:r>
              <w:rPr>
                <w:rFonts w:ascii="宋体" w:hAnsi="宋体" w:eastAsia="宋体" w:cs="宋体"/>
                <w:spacing w:val="-4"/>
                <w:sz w:val="18"/>
                <w:szCs w:val="18"/>
              </w:rPr>
              <w:t>采用“自行利用”或“自行处置”首字母加年月日再加编号的方式设计， 例如“</w:t>
            </w:r>
            <w:r>
              <w:rPr>
                <w:rFonts w:ascii="Times New Roman" w:hAnsi="Times New Roman" w:eastAsia="Times New Roman" w:cs="Times New Roman"/>
                <w:spacing w:val="-4"/>
                <w:sz w:val="18"/>
                <w:szCs w:val="18"/>
              </w:rPr>
              <w:t>HWZXLY20211031001</w:t>
            </w:r>
            <w:r>
              <w:rPr>
                <w:rFonts w:ascii="宋体" w:hAnsi="宋体" w:eastAsia="宋体" w:cs="宋体"/>
                <w:spacing w:val="-4"/>
                <w:sz w:val="18"/>
                <w:szCs w:val="18"/>
              </w:rPr>
              <w:t>”或“</w:t>
            </w:r>
            <w:r>
              <w:rPr>
                <w:rFonts w:ascii="Times New Roman" w:hAnsi="Times New Roman" w:eastAsia="Times New Roman" w:cs="Times New Roman"/>
                <w:spacing w:val="-4"/>
                <w:sz w:val="18"/>
                <w:szCs w:val="18"/>
              </w:rPr>
              <w:t>HWZXCZ20211031001</w:t>
            </w:r>
            <w:r>
              <w:rPr>
                <w:rFonts w:ascii="宋体" w:hAnsi="宋体" w:eastAsia="宋体" w:cs="宋体"/>
                <w:spacing w:val="-4"/>
                <w:sz w:val="18"/>
                <w:szCs w:val="18"/>
              </w:rPr>
              <w:t>”。</w:t>
            </w:r>
          </w:p>
        </w:tc>
      </w:tr>
    </w:tbl>
    <w:p>
      <w:pPr>
        <w:rPr>
          <w:rFonts w:ascii="Arial"/>
          <w:sz w:val="21"/>
        </w:rPr>
      </w:pPr>
    </w:p>
    <w:p>
      <w:pPr>
        <w:sectPr>
          <w:footerReference r:id="rId34" w:type="default"/>
          <w:pgSz w:w="16839" w:h="11907"/>
          <w:pgMar w:top="400" w:right="1860" w:bottom="1320" w:left="1296"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127"/>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w:t>
      </w:r>
      <w:r>
        <w:rPr>
          <w:rFonts w:ascii="Arial" w:hAnsi="Arial" w:eastAsia="Arial" w:cs="Arial"/>
          <w:sz w:val="24"/>
          <w:szCs w:val="24"/>
        </w:rPr>
        <w:t>59</w:t>
      </w:r>
      <w:r>
        <w:rPr>
          <w:rFonts w:ascii="宋体" w:hAnsi="宋体" w:eastAsia="宋体" w:cs="宋体"/>
          <w:sz w:val="24"/>
          <w:szCs w:val="24"/>
        </w:rPr>
        <w:t>—</w:t>
      </w:r>
      <w:r>
        <w:rPr>
          <w:rFonts w:ascii="Arial" w:hAnsi="Arial" w:eastAsia="Arial" w:cs="Arial"/>
          <w:sz w:val="24"/>
          <w:szCs w:val="24"/>
        </w:rPr>
        <w:t>2022</w:t>
      </w:r>
    </w:p>
    <w:p>
      <w:pPr>
        <w:spacing w:before="59" w:line="228" w:lineRule="auto"/>
        <w:ind w:left="5126"/>
        <w:rPr>
          <w:rFonts w:ascii="黑体" w:hAnsi="黑体" w:eastAsia="黑体" w:cs="黑体"/>
          <w:sz w:val="19"/>
          <w:szCs w:val="19"/>
        </w:rPr>
      </w:pPr>
      <w:r>
        <w:rPr>
          <w:rFonts w:ascii="黑体" w:hAnsi="黑体" w:eastAsia="黑体" w:cs="黑体"/>
          <w:spacing w:val="10"/>
          <w:sz w:val="19"/>
          <w:szCs w:val="19"/>
        </w:rPr>
        <w:t xml:space="preserve">表 </w:t>
      </w:r>
      <w:r>
        <w:rPr>
          <w:rFonts w:ascii="黑体" w:hAnsi="黑体" w:eastAsia="黑体" w:cs="黑体"/>
          <w:sz w:val="19"/>
          <w:szCs w:val="19"/>
        </w:rPr>
        <w:t>B</w:t>
      </w:r>
      <w:r>
        <w:rPr>
          <w:rFonts w:ascii="黑体" w:hAnsi="黑体" w:eastAsia="黑体" w:cs="黑体"/>
          <w:spacing w:val="10"/>
          <w:sz w:val="19"/>
          <w:szCs w:val="19"/>
        </w:rPr>
        <w:t>.</w:t>
      </w:r>
      <w:r>
        <w:rPr>
          <w:rFonts w:ascii="黑体" w:hAnsi="黑体" w:eastAsia="黑体" w:cs="黑体"/>
          <w:spacing w:val="5"/>
          <w:sz w:val="19"/>
          <w:szCs w:val="19"/>
        </w:rPr>
        <w:t>5  危险废物委外利用/处置记录表</w:t>
      </w:r>
    </w:p>
    <w:p>
      <w:pPr>
        <w:spacing w:line="176" w:lineRule="exact"/>
      </w:pPr>
    </w:p>
    <w:tbl>
      <w:tblPr>
        <w:tblStyle w:val="4"/>
        <w:tblW w:w="1365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5"/>
        <w:gridCol w:w="680"/>
        <w:gridCol w:w="683"/>
        <w:gridCol w:w="680"/>
        <w:gridCol w:w="680"/>
        <w:gridCol w:w="681"/>
        <w:gridCol w:w="680"/>
        <w:gridCol w:w="680"/>
        <w:gridCol w:w="683"/>
        <w:gridCol w:w="680"/>
        <w:gridCol w:w="683"/>
        <w:gridCol w:w="681"/>
        <w:gridCol w:w="683"/>
        <w:gridCol w:w="681"/>
        <w:gridCol w:w="683"/>
        <w:gridCol w:w="683"/>
        <w:gridCol w:w="680"/>
        <w:gridCol w:w="683"/>
        <w:gridCol w:w="680"/>
        <w:gridCol w:w="6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4" w:hRule="atLeast"/>
        </w:trPr>
        <w:tc>
          <w:tcPr>
            <w:tcW w:w="695" w:type="dxa"/>
            <w:vMerge w:val="restart"/>
            <w:tcBorders>
              <w:left w:val="single" w:color="000000" w:sz="10" w:space="0"/>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58" w:line="221" w:lineRule="auto"/>
              <w:ind w:left="156"/>
              <w:rPr>
                <w:rFonts w:ascii="宋体" w:hAnsi="宋体" w:eastAsia="宋体" w:cs="宋体"/>
                <w:sz w:val="18"/>
                <w:szCs w:val="18"/>
              </w:rPr>
            </w:pPr>
            <w:r>
              <w:rPr>
                <w:rFonts w:ascii="宋体" w:hAnsi="宋体" w:eastAsia="宋体" w:cs="宋体"/>
                <w:spacing w:val="-2"/>
                <w:sz w:val="18"/>
                <w:szCs w:val="18"/>
              </w:rPr>
              <w:t>序号</w:t>
            </w:r>
          </w:p>
        </w:tc>
        <w:tc>
          <w:tcPr>
            <w:tcW w:w="680" w:type="dxa"/>
            <w:vMerge w:val="restart"/>
            <w:tcBorders>
              <w:bottom w:val="nil"/>
            </w:tcBorders>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spacing w:before="59" w:line="245" w:lineRule="auto"/>
              <w:ind w:left="118" w:right="134" w:firstLine="34"/>
              <w:rPr>
                <w:rFonts w:ascii="宋体" w:hAnsi="宋体" w:eastAsia="宋体" w:cs="宋体"/>
                <w:sz w:val="18"/>
                <w:szCs w:val="18"/>
              </w:rPr>
            </w:pPr>
            <w:r>
              <w:rPr>
                <w:rFonts w:ascii="宋体" w:hAnsi="宋体" w:eastAsia="宋体" w:cs="宋体"/>
                <w:spacing w:val="-4"/>
                <w:sz w:val="18"/>
                <w:szCs w:val="18"/>
              </w:rPr>
              <w:t>委</w:t>
            </w:r>
            <w:r>
              <w:rPr>
                <w:rFonts w:ascii="宋体" w:hAnsi="宋体" w:eastAsia="宋体" w:cs="宋体"/>
                <w:spacing w:val="-3"/>
                <w:sz w:val="18"/>
                <w:szCs w:val="18"/>
              </w:rPr>
              <w:t>外</w:t>
            </w:r>
            <w:r>
              <w:rPr>
                <w:rFonts w:ascii="宋体" w:hAnsi="宋体" w:eastAsia="宋体" w:cs="宋体"/>
                <w:sz w:val="18"/>
                <w:szCs w:val="18"/>
              </w:rPr>
              <w:t xml:space="preserve"> </w:t>
            </w: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r>
              <w:rPr>
                <w:rFonts w:ascii="Calibri" w:hAnsi="Calibri" w:eastAsia="Calibri" w:cs="Calibri"/>
                <w:sz w:val="18"/>
                <w:szCs w:val="18"/>
              </w:rPr>
              <w:t xml:space="preserve"> </w:t>
            </w:r>
            <w:r>
              <w:rPr>
                <w:rFonts w:ascii="宋体" w:hAnsi="宋体" w:eastAsia="宋体" w:cs="宋体"/>
                <w:spacing w:val="14"/>
                <w:sz w:val="18"/>
                <w:szCs w:val="18"/>
              </w:rPr>
              <w:t>处置</w:t>
            </w:r>
            <w:r>
              <w:rPr>
                <w:rFonts w:ascii="宋体" w:hAnsi="宋体" w:eastAsia="宋体" w:cs="宋体"/>
                <w:sz w:val="18"/>
                <w:szCs w:val="18"/>
              </w:rPr>
              <w:t xml:space="preserve"> </w:t>
            </w:r>
            <w:r>
              <w:rPr>
                <w:rFonts w:ascii="宋体" w:hAnsi="宋体" w:eastAsia="宋体" w:cs="宋体"/>
                <w:spacing w:val="14"/>
                <w:sz w:val="18"/>
                <w:szCs w:val="18"/>
              </w:rPr>
              <w:t>批次</w:t>
            </w:r>
            <w:r>
              <w:rPr>
                <w:rFonts w:ascii="宋体" w:hAnsi="宋体" w:eastAsia="宋体" w:cs="宋体"/>
                <w:sz w:val="18"/>
                <w:szCs w:val="18"/>
              </w:rPr>
              <w:t xml:space="preserve"> </w:t>
            </w:r>
            <w:r>
              <w:rPr>
                <w:rFonts w:ascii="宋体" w:hAnsi="宋体" w:eastAsia="宋体" w:cs="宋体"/>
                <w:spacing w:val="14"/>
                <w:sz w:val="18"/>
                <w:szCs w:val="18"/>
              </w:rPr>
              <w:t>编码</w:t>
            </w:r>
          </w:p>
        </w:tc>
        <w:tc>
          <w:tcPr>
            <w:tcW w:w="683"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8" w:line="239" w:lineRule="auto"/>
              <w:ind w:left="171"/>
              <w:rPr>
                <w:rFonts w:ascii="宋体" w:hAnsi="宋体" w:eastAsia="宋体" w:cs="宋体"/>
                <w:sz w:val="18"/>
                <w:szCs w:val="18"/>
              </w:rPr>
            </w:pPr>
            <w:r>
              <w:rPr>
                <w:rFonts w:ascii="宋体" w:hAnsi="宋体" w:eastAsia="宋体" w:cs="宋体"/>
                <w:spacing w:val="-7"/>
                <w:sz w:val="18"/>
                <w:szCs w:val="18"/>
              </w:rPr>
              <w:t>出</w:t>
            </w:r>
            <w:r>
              <w:rPr>
                <w:rFonts w:ascii="宋体" w:hAnsi="宋体" w:eastAsia="宋体" w:cs="宋体"/>
                <w:spacing w:val="-5"/>
                <w:sz w:val="18"/>
                <w:szCs w:val="18"/>
              </w:rPr>
              <w:t>厂</w:t>
            </w:r>
          </w:p>
          <w:p>
            <w:pPr>
              <w:spacing w:line="221" w:lineRule="auto"/>
              <w:ind w:left="164"/>
              <w:rPr>
                <w:rFonts w:ascii="宋体" w:hAnsi="宋体" w:eastAsia="宋体" w:cs="宋体"/>
                <w:sz w:val="18"/>
                <w:szCs w:val="18"/>
              </w:rPr>
            </w:pPr>
            <w:r>
              <w:rPr>
                <w:rFonts w:ascii="宋体" w:hAnsi="宋体" w:eastAsia="宋体" w:cs="宋体"/>
                <w:spacing w:val="-4"/>
                <w:sz w:val="18"/>
                <w:szCs w:val="18"/>
              </w:rPr>
              <w:t>时间</w:t>
            </w:r>
          </w:p>
        </w:tc>
        <w:tc>
          <w:tcPr>
            <w:tcW w:w="680"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8" w:line="247" w:lineRule="auto"/>
              <w:ind w:left="153" w:right="134" w:hanging="33"/>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r>
              <w:rPr>
                <w:rFonts w:ascii="Calibri" w:hAnsi="Calibri" w:eastAsia="Calibri" w:cs="Calibri"/>
                <w:sz w:val="18"/>
                <w:szCs w:val="18"/>
              </w:rPr>
              <w:t xml:space="preserve"> </w:t>
            </w:r>
            <w:r>
              <w:rPr>
                <w:rFonts w:ascii="宋体" w:hAnsi="宋体" w:eastAsia="宋体" w:cs="宋体"/>
                <w:spacing w:val="-5"/>
                <w:sz w:val="18"/>
                <w:szCs w:val="18"/>
              </w:rPr>
              <w:t>包</w:t>
            </w:r>
            <w:r>
              <w:rPr>
                <w:rFonts w:ascii="宋体" w:hAnsi="宋体" w:eastAsia="宋体" w:cs="宋体"/>
                <w:spacing w:val="-3"/>
                <w:sz w:val="18"/>
                <w:szCs w:val="18"/>
              </w:rPr>
              <w:t>装</w:t>
            </w:r>
            <w:r>
              <w:rPr>
                <w:rFonts w:ascii="宋体" w:hAnsi="宋体" w:eastAsia="宋体" w:cs="宋体"/>
                <w:sz w:val="18"/>
                <w:szCs w:val="18"/>
              </w:rPr>
              <w:t xml:space="preserve"> </w:t>
            </w:r>
            <w:r>
              <w:rPr>
                <w:rFonts w:ascii="宋体" w:hAnsi="宋体" w:eastAsia="宋体" w:cs="宋体"/>
                <w:spacing w:val="-2"/>
                <w:sz w:val="18"/>
                <w:szCs w:val="18"/>
              </w:rPr>
              <w:t>编码</w:t>
            </w:r>
          </w:p>
        </w:tc>
        <w:tc>
          <w:tcPr>
            <w:tcW w:w="680"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8" w:line="247" w:lineRule="auto"/>
              <w:ind w:left="155" w:right="132" w:hanging="33"/>
              <w:rPr>
                <w:rFonts w:ascii="宋体" w:hAnsi="宋体" w:eastAsia="宋体" w:cs="宋体"/>
                <w:sz w:val="18"/>
                <w:szCs w:val="18"/>
              </w:rPr>
            </w:pPr>
            <w:r>
              <w:rPr>
                <w:rFonts w:ascii="宋体" w:hAnsi="宋体" w:eastAsia="宋体" w:cs="宋体"/>
                <w:spacing w:val="-4"/>
                <w:sz w:val="18"/>
                <w:szCs w:val="18"/>
              </w:rPr>
              <w:t>容</w:t>
            </w:r>
            <w:r>
              <w:rPr>
                <w:rFonts w:ascii="宋体" w:hAnsi="宋体" w:eastAsia="宋体" w:cs="宋体"/>
                <w:spacing w:val="-3"/>
                <w:sz w:val="18"/>
                <w:szCs w:val="18"/>
              </w:rPr>
              <w:t>器</w:t>
            </w:r>
            <w:r>
              <w:rPr>
                <w:rFonts w:ascii="Calibri" w:hAnsi="Calibri" w:eastAsia="Calibri" w:cs="Calibri"/>
                <w:spacing w:val="-3"/>
                <w:sz w:val="18"/>
                <w:szCs w:val="18"/>
              </w:rPr>
              <w:t>/</w:t>
            </w:r>
            <w:r>
              <w:rPr>
                <w:rFonts w:ascii="Calibri" w:hAnsi="Calibri" w:eastAsia="Calibri" w:cs="Calibri"/>
                <w:sz w:val="18"/>
                <w:szCs w:val="18"/>
              </w:rPr>
              <w:t xml:space="preserve"> </w:t>
            </w:r>
            <w:r>
              <w:rPr>
                <w:rFonts w:ascii="宋体" w:hAnsi="宋体" w:eastAsia="宋体" w:cs="宋体"/>
                <w:spacing w:val="-5"/>
                <w:sz w:val="18"/>
                <w:szCs w:val="18"/>
              </w:rPr>
              <w:t>包</w:t>
            </w:r>
            <w:r>
              <w:rPr>
                <w:rFonts w:ascii="宋体" w:hAnsi="宋体" w:eastAsia="宋体" w:cs="宋体"/>
                <w:spacing w:val="-3"/>
                <w:sz w:val="18"/>
                <w:szCs w:val="18"/>
              </w:rPr>
              <w:t>装</w:t>
            </w:r>
            <w:r>
              <w:rPr>
                <w:rFonts w:ascii="宋体" w:hAnsi="宋体" w:eastAsia="宋体" w:cs="宋体"/>
                <w:sz w:val="18"/>
                <w:szCs w:val="18"/>
              </w:rPr>
              <w:t xml:space="preserve"> </w:t>
            </w:r>
            <w:r>
              <w:rPr>
                <w:rFonts w:ascii="宋体" w:hAnsi="宋体" w:eastAsia="宋体" w:cs="宋体"/>
                <w:spacing w:val="-2"/>
                <w:sz w:val="18"/>
                <w:szCs w:val="18"/>
              </w:rPr>
              <w:t>类型</w:t>
            </w:r>
          </w:p>
        </w:tc>
        <w:tc>
          <w:tcPr>
            <w:tcW w:w="681"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58" w:line="247" w:lineRule="auto"/>
              <w:ind w:left="159" w:right="128" w:hanging="33"/>
              <w:rPr>
                <w:rFonts w:ascii="宋体" w:hAnsi="宋体" w:eastAsia="宋体" w:cs="宋体"/>
                <w:sz w:val="18"/>
                <w:szCs w:val="18"/>
              </w:rPr>
            </w:pPr>
            <w:r>
              <w:rPr>
                <w:rFonts w:ascii="宋体" w:hAnsi="宋体" w:eastAsia="宋体" w:cs="宋体"/>
                <w:spacing w:val="-3"/>
                <w:sz w:val="18"/>
                <w:szCs w:val="18"/>
              </w:rPr>
              <w:t>容器</w:t>
            </w:r>
            <w:r>
              <w:rPr>
                <w:rFonts w:ascii="Calibri" w:hAnsi="Calibri" w:eastAsia="Calibri" w:cs="Calibri"/>
                <w:spacing w:val="-3"/>
                <w:sz w:val="18"/>
                <w:szCs w:val="18"/>
              </w:rPr>
              <w:t>/</w:t>
            </w:r>
            <w:r>
              <w:rPr>
                <w:rFonts w:ascii="Calibri" w:hAnsi="Calibri" w:eastAsia="Calibri" w:cs="Calibri"/>
                <w:sz w:val="18"/>
                <w:szCs w:val="18"/>
              </w:rPr>
              <w:t xml:space="preserve"> </w:t>
            </w:r>
            <w:r>
              <w:rPr>
                <w:rFonts w:ascii="宋体" w:hAnsi="宋体" w:eastAsia="宋体" w:cs="宋体"/>
                <w:spacing w:val="-5"/>
                <w:sz w:val="18"/>
                <w:szCs w:val="18"/>
              </w:rPr>
              <w:t>包</w:t>
            </w:r>
            <w:r>
              <w:rPr>
                <w:rFonts w:ascii="宋体" w:hAnsi="宋体" w:eastAsia="宋体" w:cs="宋体"/>
                <w:spacing w:val="-3"/>
                <w:sz w:val="18"/>
                <w:szCs w:val="18"/>
              </w:rPr>
              <w:t>装</w:t>
            </w:r>
            <w:r>
              <w:rPr>
                <w:rFonts w:ascii="宋体" w:hAnsi="宋体" w:eastAsia="宋体" w:cs="宋体"/>
                <w:sz w:val="18"/>
                <w:szCs w:val="18"/>
              </w:rPr>
              <w:t xml:space="preserve"> </w:t>
            </w:r>
            <w:r>
              <w:rPr>
                <w:rFonts w:ascii="宋体" w:hAnsi="宋体" w:eastAsia="宋体" w:cs="宋体"/>
                <w:spacing w:val="-2"/>
                <w:sz w:val="18"/>
                <w:szCs w:val="18"/>
              </w:rPr>
              <w:t>数量</w:t>
            </w:r>
          </w:p>
        </w:tc>
        <w:tc>
          <w:tcPr>
            <w:tcW w:w="1360" w:type="dxa"/>
            <w:gridSpan w:val="2"/>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9" w:line="220" w:lineRule="auto"/>
              <w:ind w:left="144"/>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683"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59" w:line="242" w:lineRule="auto"/>
              <w:ind w:left="166"/>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63"/>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64"/>
              <w:rPr>
                <w:rFonts w:ascii="宋体" w:hAnsi="宋体" w:eastAsia="宋体" w:cs="宋体"/>
                <w:sz w:val="18"/>
                <w:szCs w:val="18"/>
              </w:rPr>
            </w:pPr>
            <w:r>
              <w:rPr>
                <w:rFonts w:ascii="宋体" w:hAnsi="宋体" w:eastAsia="宋体" w:cs="宋体"/>
                <w:spacing w:val="-2"/>
                <w:sz w:val="18"/>
                <w:szCs w:val="18"/>
              </w:rPr>
              <w:t>类别</w:t>
            </w:r>
          </w:p>
        </w:tc>
        <w:tc>
          <w:tcPr>
            <w:tcW w:w="680"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59" w:line="242" w:lineRule="auto"/>
              <w:ind w:left="165"/>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62"/>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62"/>
              <w:rPr>
                <w:rFonts w:ascii="宋体" w:hAnsi="宋体" w:eastAsia="宋体" w:cs="宋体"/>
                <w:sz w:val="18"/>
                <w:szCs w:val="18"/>
              </w:rPr>
            </w:pPr>
            <w:r>
              <w:rPr>
                <w:rFonts w:ascii="宋体" w:hAnsi="宋体" w:eastAsia="宋体" w:cs="宋体"/>
                <w:spacing w:val="-2"/>
                <w:sz w:val="18"/>
                <w:szCs w:val="18"/>
              </w:rPr>
              <w:t>代码</w:t>
            </w:r>
          </w:p>
        </w:tc>
        <w:tc>
          <w:tcPr>
            <w:tcW w:w="683"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9" w:line="220" w:lineRule="auto"/>
              <w:ind w:left="166"/>
              <w:rPr>
                <w:rFonts w:ascii="宋体" w:hAnsi="宋体" w:eastAsia="宋体" w:cs="宋体"/>
                <w:sz w:val="18"/>
                <w:szCs w:val="18"/>
              </w:rPr>
            </w:pPr>
            <w:r>
              <w:rPr>
                <w:rFonts w:ascii="宋体" w:hAnsi="宋体" w:eastAsia="宋体" w:cs="宋体"/>
                <w:spacing w:val="-2"/>
                <w:sz w:val="18"/>
                <w:szCs w:val="18"/>
              </w:rPr>
              <w:t>委外</w:t>
            </w:r>
          </w:p>
          <w:p>
            <w:pPr>
              <w:spacing w:before="17" w:line="231" w:lineRule="auto"/>
              <w:ind w:left="134"/>
              <w:rPr>
                <w:rFonts w:ascii="Calibri" w:hAnsi="Calibri" w:eastAsia="Calibri" w:cs="Calibri"/>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p>
          <w:p>
            <w:pPr>
              <w:spacing w:before="8" w:line="224" w:lineRule="auto"/>
              <w:ind w:left="171"/>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7" w:line="225" w:lineRule="auto"/>
              <w:ind w:left="258"/>
              <w:rPr>
                <w:rFonts w:ascii="宋体" w:hAnsi="宋体" w:eastAsia="宋体" w:cs="宋体"/>
                <w:sz w:val="18"/>
                <w:szCs w:val="18"/>
              </w:rPr>
            </w:pPr>
            <w:r>
              <w:rPr>
                <w:rFonts w:ascii="宋体" w:hAnsi="宋体" w:eastAsia="宋体" w:cs="宋体"/>
                <w:sz w:val="18"/>
                <w:szCs w:val="18"/>
              </w:rPr>
              <w:t>量</w:t>
            </w:r>
          </w:p>
        </w:tc>
        <w:tc>
          <w:tcPr>
            <w:tcW w:w="681"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8" w:line="239" w:lineRule="auto"/>
              <w:ind w:left="166"/>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67"/>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683"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59" w:line="248" w:lineRule="auto"/>
              <w:ind w:left="169" w:right="120" w:hanging="33"/>
              <w:rPr>
                <w:rFonts w:ascii="宋体" w:hAnsi="宋体" w:eastAsia="宋体" w:cs="宋体"/>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r>
              <w:rPr>
                <w:rFonts w:ascii="Calibri" w:hAnsi="Calibri" w:eastAsia="Calibri" w:cs="Calibri"/>
                <w:sz w:val="18"/>
                <w:szCs w:val="18"/>
              </w:rPr>
              <w:t xml:space="preserve"> </w:t>
            </w:r>
            <w:r>
              <w:rPr>
                <w:rFonts w:ascii="宋体" w:hAnsi="宋体" w:eastAsia="宋体" w:cs="宋体"/>
                <w:spacing w:val="-4"/>
                <w:sz w:val="18"/>
                <w:szCs w:val="18"/>
              </w:rPr>
              <w:t>处置</w:t>
            </w:r>
            <w:r>
              <w:rPr>
                <w:rFonts w:ascii="宋体" w:hAnsi="宋体" w:eastAsia="宋体" w:cs="宋体"/>
                <w:sz w:val="18"/>
                <w:szCs w:val="18"/>
              </w:rPr>
              <w:t xml:space="preserve"> </w:t>
            </w:r>
            <w:r>
              <w:rPr>
                <w:rFonts w:ascii="宋体" w:hAnsi="宋体" w:eastAsia="宋体" w:cs="宋体"/>
                <w:spacing w:val="-2"/>
                <w:sz w:val="18"/>
                <w:szCs w:val="18"/>
              </w:rPr>
              <w:t>方式</w:t>
            </w:r>
          </w:p>
        </w:tc>
        <w:tc>
          <w:tcPr>
            <w:tcW w:w="681" w:type="dxa"/>
            <w:vMerge w:val="restart"/>
            <w:tcBorders>
              <w:bottom w:val="nil"/>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59" w:line="242" w:lineRule="auto"/>
              <w:ind w:left="169"/>
              <w:rPr>
                <w:rFonts w:ascii="宋体" w:hAnsi="宋体" w:eastAsia="宋体" w:cs="宋体"/>
                <w:sz w:val="18"/>
                <w:szCs w:val="18"/>
              </w:rPr>
            </w:pPr>
            <w:r>
              <w:rPr>
                <w:rFonts w:ascii="宋体" w:hAnsi="宋体" w:eastAsia="宋体" w:cs="宋体"/>
                <w:spacing w:val="-2"/>
                <w:sz w:val="18"/>
                <w:szCs w:val="18"/>
              </w:rPr>
              <w:t>接收</w:t>
            </w:r>
          </w:p>
          <w:p>
            <w:pPr>
              <w:spacing w:line="220" w:lineRule="auto"/>
              <w:ind w:left="171"/>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before="17" w:line="220" w:lineRule="auto"/>
              <w:ind w:left="170"/>
              <w:rPr>
                <w:rFonts w:ascii="宋体" w:hAnsi="宋体" w:eastAsia="宋体" w:cs="宋体"/>
                <w:sz w:val="18"/>
                <w:szCs w:val="18"/>
              </w:rPr>
            </w:pPr>
            <w:r>
              <w:rPr>
                <w:rFonts w:ascii="宋体" w:hAnsi="宋体" w:eastAsia="宋体" w:cs="宋体"/>
                <w:spacing w:val="-2"/>
                <w:sz w:val="18"/>
                <w:szCs w:val="18"/>
              </w:rPr>
              <w:t>类型</w:t>
            </w:r>
          </w:p>
        </w:tc>
        <w:tc>
          <w:tcPr>
            <w:tcW w:w="1366" w:type="dxa"/>
            <w:gridSpan w:val="2"/>
            <w:vAlign w:val="top"/>
          </w:tcPr>
          <w:p>
            <w:pPr>
              <w:spacing w:line="285" w:lineRule="auto"/>
              <w:rPr>
                <w:rFonts w:ascii="Arial"/>
                <w:sz w:val="21"/>
              </w:rPr>
            </w:pPr>
          </w:p>
          <w:p>
            <w:pPr>
              <w:spacing w:line="285" w:lineRule="auto"/>
              <w:rPr>
                <w:rFonts w:ascii="Arial"/>
                <w:sz w:val="21"/>
              </w:rPr>
            </w:pPr>
          </w:p>
          <w:p>
            <w:pPr>
              <w:spacing w:before="59" w:line="220" w:lineRule="auto"/>
              <w:ind w:left="153"/>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废物经营</w:t>
            </w:r>
          </w:p>
          <w:p>
            <w:pPr>
              <w:spacing w:before="17" w:line="220" w:lineRule="auto"/>
              <w:ind w:left="152"/>
              <w:rPr>
                <w:rFonts w:ascii="宋体" w:hAnsi="宋体" w:eastAsia="宋体" w:cs="宋体"/>
                <w:sz w:val="18"/>
                <w:szCs w:val="18"/>
              </w:rPr>
            </w:pPr>
            <w:r>
              <w:rPr>
                <w:rFonts w:ascii="宋体" w:hAnsi="宋体" w:eastAsia="宋体" w:cs="宋体"/>
                <w:spacing w:val="-2"/>
                <w:sz w:val="18"/>
                <w:szCs w:val="18"/>
              </w:rPr>
              <w:t>许</w:t>
            </w:r>
            <w:r>
              <w:rPr>
                <w:rFonts w:ascii="宋体" w:hAnsi="宋体" w:eastAsia="宋体" w:cs="宋体"/>
                <w:spacing w:val="-1"/>
                <w:sz w:val="18"/>
                <w:szCs w:val="18"/>
              </w:rPr>
              <w:t>可证持有单</w:t>
            </w:r>
          </w:p>
          <w:p>
            <w:pPr>
              <w:spacing w:before="21" w:line="221" w:lineRule="auto"/>
              <w:ind w:left="603"/>
              <w:rPr>
                <w:rFonts w:ascii="宋体" w:hAnsi="宋体" w:eastAsia="宋体" w:cs="宋体"/>
                <w:sz w:val="18"/>
                <w:szCs w:val="18"/>
              </w:rPr>
            </w:pPr>
            <w:r>
              <w:rPr>
                <w:rFonts w:ascii="宋体" w:hAnsi="宋体" w:eastAsia="宋体" w:cs="宋体"/>
                <w:sz w:val="18"/>
                <w:szCs w:val="18"/>
              </w:rPr>
              <w:t>位</w:t>
            </w:r>
          </w:p>
        </w:tc>
        <w:tc>
          <w:tcPr>
            <w:tcW w:w="680" w:type="dxa"/>
            <w:vAlign w:val="top"/>
          </w:tcPr>
          <w:p>
            <w:pPr>
              <w:spacing w:before="48" w:line="239" w:lineRule="auto"/>
              <w:ind w:left="172"/>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70"/>
              <w:rPr>
                <w:rFonts w:ascii="宋体" w:hAnsi="宋体" w:eastAsia="宋体" w:cs="宋体"/>
                <w:sz w:val="18"/>
                <w:szCs w:val="18"/>
              </w:rPr>
            </w:pPr>
            <w:r>
              <w:rPr>
                <w:rFonts w:ascii="宋体" w:hAnsi="宋体" w:eastAsia="宋体" w:cs="宋体"/>
                <w:spacing w:val="-2"/>
                <w:sz w:val="18"/>
                <w:szCs w:val="18"/>
              </w:rPr>
              <w:t>废物</w:t>
            </w:r>
          </w:p>
          <w:p>
            <w:pPr>
              <w:spacing w:before="20" w:line="221" w:lineRule="auto"/>
              <w:ind w:left="171"/>
              <w:rPr>
                <w:rFonts w:ascii="宋体" w:hAnsi="宋体" w:eastAsia="宋体" w:cs="宋体"/>
                <w:sz w:val="18"/>
                <w:szCs w:val="18"/>
              </w:rPr>
            </w:pPr>
            <w:r>
              <w:rPr>
                <w:rFonts w:ascii="宋体" w:hAnsi="宋体" w:eastAsia="宋体" w:cs="宋体"/>
                <w:spacing w:val="-2"/>
                <w:sz w:val="18"/>
                <w:szCs w:val="18"/>
              </w:rPr>
              <w:t>利用</w:t>
            </w:r>
          </w:p>
          <w:p>
            <w:pPr>
              <w:spacing w:before="17" w:line="224" w:lineRule="auto"/>
              <w:ind w:left="174"/>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4" w:line="220" w:lineRule="auto"/>
              <w:ind w:left="170"/>
              <w:rPr>
                <w:rFonts w:ascii="宋体" w:hAnsi="宋体" w:eastAsia="宋体" w:cs="宋体"/>
                <w:sz w:val="18"/>
                <w:szCs w:val="18"/>
              </w:rPr>
            </w:pPr>
            <w:r>
              <w:rPr>
                <w:rFonts w:ascii="宋体" w:hAnsi="宋体" w:eastAsia="宋体" w:cs="宋体"/>
                <w:spacing w:val="-2"/>
                <w:sz w:val="18"/>
                <w:szCs w:val="18"/>
              </w:rPr>
              <w:t>环节</w:t>
            </w:r>
          </w:p>
          <w:p>
            <w:pPr>
              <w:spacing w:before="18" w:line="220" w:lineRule="auto"/>
              <w:ind w:left="169"/>
              <w:rPr>
                <w:rFonts w:ascii="宋体" w:hAnsi="宋体" w:eastAsia="宋体" w:cs="宋体"/>
                <w:sz w:val="18"/>
                <w:szCs w:val="18"/>
              </w:rPr>
            </w:pPr>
            <w:r>
              <w:rPr>
                <w:rFonts w:ascii="宋体" w:hAnsi="宋体" w:eastAsia="宋体" w:cs="宋体"/>
                <w:spacing w:val="-2"/>
                <w:sz w:val="18"/>
                <w:szCs w:val="18"/>
              </w:rPr>
              <w:t>豁</w:t>
            </w:r>
            <w:r>
              <w:rPr>
                <w:rFonts w:ascii="宋体" w:hAnsi="宋体" w:eastAsia="宋体" w:cs="宋体"/>
                <w:spacing w:val="-1"/>
                <w:sz w:val="18"/>
                <w:szCs w:val="18"/>
              </w:rPr>
              <w:t>免</w:t>
            </w:r>
          </w:p>
          <w:p>
            <w:pPr>
              <w:spacing w:before="21" w:line="220" w:lineRule="auto"/>
              <w:ind w:left="175"/>
              <w:rPr>
                <w:rFonts w:ascii="宋体" w:hAnsi="宋体" w:eastAsia="宋体" w:cs="宋体"/>
                <w:sz w:val="18"/>
                <w:szCs w:val="18"/>
              </w:rPr>
            </w:pPr>
            <w:r>
              <w:rPr>
                <w:rFonts w:ascii="宋体" w:hAnsi="宋体" w:eastAsia="宋体" w:cs="宋体"/>
                <w:spacing w:val="-3"/>
                <w:sz w:val="18"/>
                <w:szCs w:val="18"/>
              </w:rPr>
              <w:t>管理</w:t>
            </w:r>
          </w:p>
          <w:p>
            <w:pPr>
              <w:spacing w:before="19" w:line="215" w:lineRule="auto"/>
              <w:ind w:left="172"/>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1363" w:type="dxa"/>
            <w:gridSpan w:val="2"/>
            <w:vAlign w:val="top"/>
          </w:tcPr>
          <w:p>
            <w:pPr>
              <w:spacing w:line="455" w:lineRule="auto"/>
              <w:rPr>
                <w:rFonts w:ascii="Arial"/>
                <w:sz w:val="21"/>
              </w:rPr>
            </w:pPr>
          </w:p>
          <w:p>
            <w:pPr>
              <w:spacing w:before="58" w:line="220" w:lineRule="auto"/>
              <w:ind w:left="172"/>
              <w:rPr>
                <w:rFonts w:ascii="宋体" w:hAnsi="宋体" w:eastAsia="宋体" w:cs="宋体"/>
                <w:sz w:val="18"/>
                <w:szCs w:val="18"/>
              </w:rPr>
            </w:pPr>
            <w:r>
              <w:rPr>
                <w:rFonts w:ascii="宋体" w:hAnsi="宋体" w:eastAsia="宋体" w:cs="宋体"/>
                <w:spacing w:val="-5"/>
                <w:sz w:val="18"/>
                <w:szCs w:val="18"/>
              </w:rPr>
              <w:t>中</w:t>
            </w:r>
            <w:r>
              <w:rPr>
                <w:rFonts w:ascii="宋体" w:hAnsi="宋体" w:eastAsia="宋体" w:cs="宋体"/>
                <w:spacing w:val="-3"/>
                <w:sz w:val="18"/>
                <w:szCs w:val="18"/>
              </w:rPr>
              <w:t>华人民共和</w:t>
            </w:r>
          </w:p>
          <w:p>
            <w:pPr>
              <w:spacing w:before="19" w:line="220" w:lineRule="auto"/>
              <w:ind w:left="173"/>
              <w:rPr>
                <w:rFonts w:ascii="宋体" w:hAnsi="宋体" w:eastAsia="宋体" w:cs="宋体"/>
                <w:sz w:val="18"/>
                <w:szCs w:val="18"/>
              </w:rPr>
            </w:pPr>
            <w:r>
              <w:rPr>
                <w:rFonts w:ascii="宋体" w:hAnsi="宋体" w:eastAsia="宋体" w:cs="宋体"/>
                <w:spacing w:val="-6"/>
                <w:sz w:val="18"/>
                <w:szCs w:val="18"/>
              </w:rPr>
              <w:t>国</w:t>
            </w:r>
            <w:r>
              <w:rPr>
                <w:rFonts w:ascii="宋体" w:hAnsi="宋体" w:eastAsia="宋体" w:cs="宋体"/>
                <w:spacing w:val="-3"/>
                <w:sz w:val="18"/>
                <w:szCs w:val="18"/>
              </w:rPr>
              <w:t>境外的危险</w:t>
            </w:r>
          </w:p>
          <w:p>
            <w:pPr>
              <w:spacing w:before="18" w:line="220" w:lineRule="auto"/>
              <w:ind w:left="154"/>
              <w:rPr>
                <w:rFonts w:ascii="宋体" w:hAnsi="宋体" w:eastAsia="宋体" w:cs="宋体"/>
                <w:sz w:val="18"/>
                <w:szCs w:val="18"/>
              </w:rPr>
            </w:pPr>
            <w:r>
              <w:rPr>
                <w:rFonts w:ascii="宋体" w:hAnsi="宋体" w:eastAsia="宋体" w:cs="宋体"/>
                <w:spacing w:val="-1"/>
                <w:sz w:val="18"/>
                <w:szCs w:val="18"/>
              </w:rPr>
              <w:t>废物利用处置</w:t>
            </w:r>
          </w:p>
          <w:p>
            <w:pPr>
              <w:spacing w:before="18" w:line="220" w:lineRule="auto"/>
              <w:ind w:left="517"/>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698" w:type="dxa"/>
            <w:vMerge w:val="restart"/>
            <w:tcBorders>
              <w:bottom w:val="nil"/>
              <w:right w:val="single" w:color="000000" w:sz="10" w:space="0"/>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58" w:line="220" w:lineRule="auto"/>
              <w:ind w:left="177"/>
              <w:rPr>
                <w:rFonts w:ascii="宋体" w:hAnsi="宋体" w:eastAsia="宋体" w:cs="宋体"/>
                <w:sz w:val="18"/>
                <w:szCs w:val="18"/>
              </w:rPr>
            </w:pPr>
            <w:r>
              <w:rPr>
                <w:rFonts w:ascii="宋体" w:hAnsi="宋体" w:eastAsia="宋体" w:cs="宋体"/>
                <w:spacing w:val="-2"/>
                <w:sz w:val="18"/>
                <w:szCs w:val="18"/>
              </w:rPr>
              <w:t>产生</w:t>
            </w:r>
          </w:p>
          <w:p>
            <w:pPr>
              <w:spacing w:before="18" w:line="220" w:lineRule="auto"/>
              <w:ind w:left="176"/>
              <w:rPr>
                <w:rFonts w:ascii="宋体" w:hAnsi="宋体" w:eastAsia="宋体" w:cs="宋体"/>
                <w:sz w:val="18"/>
                <w:szCs w:val="18"/>
              </w:rPr>
            </w:pPr>
            <w:r>
              <w:rPr>
                <w:rFonts w:ascii="宋体" w:hAnsi="宋体" w:eastAsia="宋体" w:cs="宋体"/>
                <w:spacing w:val="-2"/>
                <w:sz w:val="18"/>
                <w:szCs w:val="18"/>
              </w:rPr>
              <w:t>批次</w:t>
            </w:r>
          </w:p>
          <w:p>
            <w:pPr>
              <w:spacing w:before="18" w:line="231" w:lineRule="auto"/>
              <w:ind w:left="145"/>
              <w:rPr>
                <w:rFonts w:ascii="Calibri" w:hAnsi="Calibri" w:eastAsia="Calibri" w:cs="Calibri"/>
                <w:sz w:val="18"/>
                <w:szCs w:val="18"/>
              </w:rPr>
            </w:pPr>
            <w:r>
              <w:rPr>
                <w:rFonts w:ascii="宋体" w:hAnsi="宋体" w:eastAsia="宋体" w:cs="宋体"/>
                <w:spacing w:val="-4"/>
                <w:sz w:val="18"/>
                <w:szCs w:val="18"/>
              </w:rPr>
              <w:t>编</w:t>
            </w:r>
            <w:r>
              <w:rPr>
                <w:rFonts w:ascii="宋体" w:hAnsi="宋体" w:eastAsia="宋体" w:cs="宋体"/>
                <w:spacing w:val="-3"/>
                <w:sz w:val="18"/>
                <w:szCs w:val="18"/>
              </w:rPr>
              <w:t>码</w:t>
            </w:r>
            <w:r>
              <w:rPr>
                <w:rFonts w:ascii="Calibri" w:hAnsi="Calibri" w:eastAsia="Calibri" w:cs="Calibri"/>
                <w:spacing w:val="-2"/>
                <w:sz w:val="18"/>
                <w:szCs w:val="18"/>
              </w:rPr>
              <w:t>/</w:t>
            </w:r>
          </w:p>
          <w:p>
            <w:pPr>
              <w:spacing w:before="8" w:line="220" w:lineRule="auto"/>
              <w:ind w:left="192"/>
              <w:rPr>
                <w:rFonts w:ascii="宋体" w:hAnsi="宋体" w:eastAsia="宋体" w:cs="宋体"/>
                <w:sz w:val="18"/>
                <w:szCs w:val="18"/>
              </w:rPr>
            </w:pPr>
            <w:r>
              <w:rPr>
                <w:rFonts w:ascii="宋体" w:hAnsi="宋体" w:eastAsia="宋体" w:cs="宋体"/>
                <w:spacing w:val="-7"/>
                <w:sz w:val="18"/>
                <w:szCs w:val="18"/>
              </w:rPr>
              <w:t>出</w:t>
            </w:r>
            <w:r>
              <w:rPr>
                <w:rFonts w:ascii="宋体" w:hAnsi="宋体" w:eastAsia="宋体" w:cs="宋体"/>
                <w:spacing w:val="-5"/>
                <w:sz w:val="18"/>
                <w:szCs w:val="18"/>
              </w:rPr>
              <w:t>库</w:t>
            </w:r>
          </w:p>
          <w:p>
            <w:pPr>
              <w:spacing w:before="20" w:line="220" w:lineRule="auto"/>
              <w:ind w:left="176"/>
              <w:rPr>
                <w:rFonts w:ascii="宋体" w:hAnsi="宋体" w:eastAsia="宋体" w:cs="宋体"/>
                <w:sz w:val="18"/>
                <w:szCs w:val="18"/>
              </w:rPr>
            </w:pPr>
            <w:r>
              <w:rPr>
                <w:rFonts w:ascii="宋体" w:hAnsi="宋体" w:eastAsia="宋体" w:cs="宋体"/>
                <w:spacing w:val="-2"/>
                <w:sz w:val="18"/>
                <w:szCs w:val="18"/>
              </w:rPr>
              <w:t>批次</w:t>
            </w:r>
          </w:p>
          <w:p>
            <w:pPr>
              <w:spacing w:before="18" w:line="220" w:lineRule="auto"/>
              <w:ind w:left="178"/>
              <w:rPr>
                <w:rFonts w:ascii="宋体" w:hAnsi="宋体" w:eastAsia="宋体" w:cs="宋体"/>
                <w:sz w:val="18"/>
                <w:szCs w:val="18"/>
              </w:rPr>
            </w:pPr>
            <w:r>
              <w:rPr>
                <w:rFonts w:ascii="宋体" w:hAnsi="宋体" w:eastAsia="宋体" w:cs="宋体"/>
                <w:spacing w:val="-3"/>
                <w:sz w:val="18"/>
                <w:szCs w:val="18"/>
              </w:rPr>
              <w:t>编</w:t>
            </w:r>
            <w:r>
              <w:rPr>
                <w:rFonts w:ascii="宋体" w:hAnsi="宋体" w:eastAsia="宋体" w:cs="宋体"/>
                <w:spacing w:val="-2"/>
                <w:sz w:val="18"/>
                <w:szCs w:val="18"/>
              </w:rPr>
              <w:t>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2" w:hRule="atLeast"/>
        </w:trPr>
        <w:tc>
          <w:tcPr>
            <w:tcW w:w="695" w:type="dxa"/>
            <w:vMerge w:val="continue"/>
            <w:tcBorders>
              <w:top w:val="nil"/>
              <w:left w:val="single" w:color="000000" w:sz="10" w:space="0"/>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683"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681" w:type="dxa"/>
            <w:vMerge w:val="continue"/>
            <w:tcBorders>
              <w:top w:val="nil"/>
            </w:tcBorders>
            <w:vAlign w:val="top"/>
          </w:tcPr>
          <w:p>
            <w:pPr>
              <w:rPr>
                <w:rFonts w:ascii="Arial"/>
                <w:sz w:val="21"/>
              </w:rPr>
            </w:pPr>
          </w:p>
        </w:tc>
        <w:tc>
          <w:tcPr>
            <w:tcW w:w="680" w:type="dxa"/>
            <w:vAlign w:val="top"/>
          </w:tcPr>
          <w:p>
            <w:pPr>
              <w:spacing w:before="27" w:line="220" w:lineRule="auto"/>
              <w:ind w:left="164"/>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w:t>
            </w:r>
          </w:p>
          <w:p>
            <w:pPr>
              <w:spacing w:before="20" w:line="231" w:lineRule="auto"/>
              <w:ind w:left="125"/>
              <w:rPr>
                <w:rFonts w:ascii="Calibri" w:hAnsi="Calibri" w:eastAsia="Calibri" w:cs="Calibri"/>
                <w:sz w:val="18"/>
                <w:szCs w:val="18"/>
              </w:rPr>
            </w:pPr>
            <w:r>
              <w:rPr>
                <w:rFonts w:ascii="宋体" w:hAnsi="宋体" w:eastAsia="宋体" w:cs="宋体"/>
                <w:spacing w:val="-4"/>
                <w:sz w:val="18"/>
                <w:szCs w:val="18"/>
              </w:rPr>
              <w:t>俗</w:t>
            </w:r>
            <w:r>
              <w:rPr>
                <w:rFonts w:ascii="宋体" w:hAnsi="宋体" w:eastAsia="宋体" w:cs="宋体"/>
                <w:spacing w:val="-2"/>
                <w:sz w:val="18"/>
                <w:szCs w:val="18"/>
              </w:rPr>
              <w:t>称</w:t>
            </w:r>
            <w:r>
              <w:rPr>
                <w:rFonts w:ascii="Calibri" w:hAnsi="Calibri" w:eastAsia="Calibri" w:cs="Calibri"/>
                <w:spacing w:val="-2"/>
                <w:sz w:val="18"/>
                <w:szCs w:val="18"/>
              </w:rPr>
              <w:t>/</w:t>
            </w:r>
          </w:p>
          <w:p>
            <w:pPr>
              <w:spacing w:before="8" w:line="220" w:lineRule="auto"/>
              <w:ind w:left="162"/>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before="17" w:line="220" w:lineRule="auto"/>
              <w:ind w:left="183"/>
              <w:rPr>
                <w:rFonts w:ascii="宋体" w:hAnsi="宋体" w:eastAsia="宋体" w:cs="宋体"/>
                <w:sz w:val="18"/>
                <w:szCs w:val="18"/>
              </w:rPr>
            </w:pPr>
            <w:r>
              <w:rPr>
                <w:rFonts w:ascii="宋体" w:hAnsi="宋体" w:eastAsia="宋体" w:cs="宋体"/>
                <w:spacing w:val="-8"/>
                <w:sz w:val="18"/>
                <w:szCs w:val="18"/>
              </w:rPr>
              <w:t>内</w:t>
            </w:r>
            <w:r>
              <w:rPr>
                <w:rFonts w:ascii="宋体" w:hAnsi="宋体" w:eastAsia="宋体" w:cs="宋体"/>
                <w:spacing w:val="-7"/>
                <w:sz w:val="18"/>
                <w:szCs w:val="18"/>
              </w:rPr>
              <w:t>部</w:t>
            </w:r>
          </w:p>
          <w:p>
            <w:pPr>
              <w:spacing w:before="18" w:line="222" w:lineRule="auto"/>
              <w:ind w:left="163"/>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0" w:type="dxa"/>
            <w:vAlign w:val="top"/>
          </w:tcPr>
          <w:p>
            <w:pPr>
              <w:spacing w:before="27" w:line="241" w:lineRule="auto"/>
              <w:ind w:left="180"/>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6"/>
                <w:sz w:val="18"/>
                <w:szCs w:val="18"/>
              </w:rPr>
              <w:t>家</w:t>
            </w:r>
          </w:p>
          <w:p>
            <w:pPr>
              <w:spacing w:line="220" w:lineRule="auto"/>
              <w:ind w:left="164"/>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before="18" w:line="220" w:lineRule="auto"/>
              <w:ind w:left="162"/>
              <w:rPr>
                <w:rFonts w:ascii="宋体" w:hAnsi="宋体" w:eastAsia="宋体" w:cs="宋体"/>
                <w:sz w:val="18"/>
                <w:szCs w:val="18"/>
              </w:rPr>
            </w:pPr>
            <w:r>
              <w:rPr>
                <w:rFonts w:ascii="宋体" w:hAnsi="宋体" w:eastAsia="宋体" w:cs="宋体"/>
                <w:spacing w:val="-2"/>
                <w:sz w:val="18"/>
                <w:szCs w:val="18"/>
              </w:rPr>
              <w:t>废物</w:t>
            </w:r>
          </w:p>
          <w:p>
            <w:pPr>
              <w:spacing w:before="17" w:line="222" w:lineRule="auto"/>
              <w:ind w:left="164"/>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w:t>
            </w:r>
          </w:p>
          <w:p>
            <w:pPr>
              <w:spacing w:before="16" w:line="222" w:lineRule="auto"/>
              <w:ind w:left="164"/>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3"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683" w:type="dxa"/>
            <w:vMerge w:val="continue"/>
            <w:tcBorders>
              <w:top w:val="nil"/>
            </w:tcBorders>
            <w:vAlign w:val="top"/>
          </w:tcPr>
          <w:p>
            <w:pPr>
              <w:rPr>
                <w:rFonts w:ascii="Arial"/>
                <w:sz w:val="21"/>
              </w:rPr>
            </w:pPr>
          </w:p>
        </w:tc>
        <w:tc>
          <w:tcPr>
            <w:tcW w:w="681" w:type="dxa"/>
            <w:vMerge w:val="continue"/>
            <w:tcBorders>
              <w:top w:val="nil"/>
            </w:tcBorders>
            <w:vAlign w:val="top"/>
          </w:tcPr>
          <w:p>
            <w:pPr>
              <w:rPr>
                <w:rFonts w:ascii="Arial"/>
                <w:sz w:val="21"/>
              </w:rPr>
            </w:pPr>
          </w:p>
        </w:tc>
        <w:tc>
          <w:tcPr>
            <w:tcW w:w="683" w:type="dxa"/>
            <w:vMerge w:val="continue"/>
            <w:tcBorders>
              <w:top w:val="nil"/>
            </w:tcBorders>
            <w:vAlign w:val="top"/>
          </w:tcPr>
          <w:p>
            <w:pPr>
              <w:rPr>
                <w:rFonts w:ascii="Arial"/>
                <w:sz w:val="21"/>
              </w:rPr>
            </w:pPr>
          </w:p>
        </w:tc>
        <w:tc>
          <w:tcPr>
            <w:tcW w:w="681" w:type="dxa"/>
            <w:vMerge w:val="continue"/>
            <w:tcBorders>
              <w:top w:val="nil"/>
            </w:tcBorders>
            <w:vAlign w:val="top"/>
          </w:tcPr>
          <w:p>
            <w:pPr>
              <w:rPr>
                <w:rFonts w:ascii="Arial"/>
                <w:sz w:val="21"/>
              </w:rPr>
            </w:pPr>
          </w:p>
        </w:tc>
        <w:tc>
          <w:tcPr>
            <w:tcW w:w="683" w:type="dxa"/>
            <w:vAlign w:val="top"/>
          </w:tcPr>
          <w:p>
            <w:pPr>
              <w:spacing w:line="317" w:lineRule="auto"/>
              <w:rPr>
                <w:rFonts w:ascii="Arial"/>
                <w:sz w:val="21"/>
              </w:rPr>
            </w:pPr>
          </w:p>
          <w:p>
            <w:pPr>
              <w:spacing w:before="58" w:line="239" w:lineRule="auto"/>
              <w:ind w:left="172"/>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line="221" w:lineRule="auto"/>
              <w:ind w:left="172"/>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3" w:type="dxa"/>
            <w:vAlign w:val="top"/>
          </w:tcPr>
          <w:p>
            <w:pPr>
              <w:spacing w:before="263" w:line="220" w:lineRule="auto"/>
              <w:ind w:left="172"/>
              <w:rPr>
                <w:rFonts w:ascii="宋体" w:hAnsi="宋体" w:eastAsia="宋体" w:cs="宋体"/>
                <w:sz w:val="18"/>
                <w:szCs w:val="18"/>
              </w:rPr>
            </w:pPr>
            <w:r>
              <w:rPr>
                <w:rFonts w:ascii="宋体" w:hAnsi="宋体" w:eastAsia="宋体" w:cs="宋体"/>
                <w:spacing w:val="-2"/>
                <w:sz w:val="18"/>
                <w:szCs w:val="18"/>
              </w:rPr>
              <w:t>许可</w:t>
            </w:r>
          </w:p>
          <w:p>
            <w:pPr>
              <w:spacing w:before="17" w:line="220" w:lineRule="auto"/>
              <w:ind w:left="172"/>
              <w:rPr>
                <w:rFonts w:ascii="宋体" w:hAnsi="宋体" w:eastAsia="宋体" w:cs="宋体"/>
                <w:sz w:val="18"/>
                <w:szCs w:val="18"/>
              </w:rPr>
            </w:pPr>
            <w:r>
              <w:rPr>
                <w:rFonts w:ascii="宋体" w:hAnsi="宋体" w:eastAsia="宋体" w:cs="宋体"/>
                <w:spacing w:val="-2"/>
                <w:sz w:val="18"/>
                <w:szCs w:val="18"/>
              </w:rPr>
              <w:t>证编</w:t>
            </w:r>
          </w:p>
          <w:p>
            <w:pPr>
              <w:spacing w:before="18" w:line="223" w:lineRule="auto"/>
              <w:ind w:left="262"/>
              <w:rPr>
                <w:rFonts w:ascii="宋体" w:hAnsi="宋体" w:eastAsia="宋体" w:cs="宋体"/>
                <w:sz w:val="18"/>
                <w:szCs w:val="18"/>
              </w:rPr>
            </w:pPr>
            <w:r>
              <w:rPr>
                <w:rFonts w:ascii="宋体" w:hAnsi="宋体" w:eastAsia="宋体" w:cs="宋体"/>
                <w:sz w:val="18"/>
                <w:szCs w:val="18"/>
              </w:rPr>
              <w:t>码</w:t>
            </w:r>
          </w:p>
        </w:tc>
        <w:tc>
          <w:tcPr>
            <w:tcW w:w="680" w:type="dxa"/>
            <w:vAlign w:val="top"/>
          </w:tcPr>
          <w:p>
            <w:pPr>
              <w:spacing w:line="317" w:lineRule="auto"/>
              <w:rPr>
                <w:rFonts w:ascii="Arial"/>
                <w:sz w:val="21"/>
              </w:rPr>
            </w:pPr>
          </w:p>
          <w:p>
            <w:pPr>
              <w:spacing w:before="58" w:line="239" w:lineRule="auto"/>
              <w:ind w:left="172"/>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line="221" w:lineRule="auto"/>
              <w:ind w:left="172"/>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3" w:type="dxa"/>
            <w:vAlign w:val="top"/>
          </w:tcPr>
          <w:p>
            <w:pPr>
              <w:spacing w:line="317" w:lineRule="auto"/>
              <w:rPr>
                <w:rFonts w:ascii="Arial"/>
                <w:sz w:val="21"/>
              </w:rPr>
            </w:pPr>
          </w:p>
          <w:p>
            <w:pPr>
              <w:spacing w:before="58" w:line="239" w:lineRule="auto"/>
              <w:ind w:left="176"/>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line="221" w:lineRule="auto"/>
              <w:ind w:left="176"/>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680" w:type="dxa"/>
            <w:vAlign w:val="top"/>
          </w:tcPr>
          <w:p>
            <w:pPr>
              <w:spacing w:before="27" w:line="223" w:lineRule="auto"/>
              <w:ind w:left="191"/>
              <w:rPr>
                <w:rFonts w:ascii="宋体" w:hAnsi="宋体" w:eastAsia="宋体" w:cs="宋体"/>
                <w:sz w:val="18"/>
                <w:szCs w:val="18"/>
              </w:rPr>
            </w:pPr>
            <w:r>
              <w:rPr>
                <w:rFonts w:ascii="宋体" w:hAnsi="宋体" w:eastAsia="宋体" w:cs="宋体"/>
                <w:spacing w:val="-7"/>
                <w:sz w:val="18"/>
                <w:szCs w:val="18"/>
              </w:rPr>
              <w:t>出</w:t>
            </w:r>
            <w:r>
              <w:rPr>
                <w:rFonts w:ascii="宋体" w:hAnsi="宋体" w:eastAsia="宋体" w:cs="宋体"/>
                <w:spacing w:val="-5"/>
                <w:sz w:val="18"/>
                <w:szCs w:val="18"/>
              </w:rPr>
              <w:t>口</w:t>
            </w:r>
          </w:p>
          <w:p>
            <w:pPr>
              <w:spacing w:before="17" w:line="220" w:lineRule="auto"/>
              <w:ind w:left="177"/>
              <w:rPr>
                <w:rFonts w:ascii="宋体" w:hAnsi="宋体" w:eastAsia="宋体" w:cs="宋体"/>
                <w:sz w:val="18"/>
                <w:szCs w:val="18"/>
              </w:rPr>
            </w:pPr>
            <w:r>
              <w:rPr>
                <w:rFonts w:ascii="宋体" w:hAnsi="宋体" w:eastAsia="宋体" w:cs="宋体"/>
                <w:spacing w:val="-3"/>
                <w:sz w:val="18"/>
                <w:szCs w:val="18"/>
              </w:rPr>
              <w:t>核</w:t>
            </w:r>
            <w:r>
              <w:rPr>
                <w:rFonts w:ascii="宋体" w:hAnsi="宋体" w:eastAsia="宋体" w:cs="宋体"/>
                <w:spacing w:val="-2"/>
                <w:sz w:val="18"/>
                <w:szCs w:val="18"/>
              </w:rPr>
              <w:t>准</w:t>
            </w:r>
          </w:p>
          <w:p>
            <w:pPr>
              <w:spacing w:before="17" w:line="222" w:lineRule="auto"/>
              <w:ind w:left="175"/>
              <w:rPr>
                <w:rFonts w:ascii="宋体" w:hAnsi="宋体" w:eastAsia="宋体" w:cs="宋体"/>
                <w:sz w:val="18"/>
                <w:szCs w:val="18"/>
              </w:rPr>
            </w:pPr>
            <w:r>
              <w:rPr>
                <w:rFonts w:ascii="宋体" w:hAnsi="宋体" w:eastAsia="宋体" w:cs="宋体"/>
                <w:spacing w:val="-2"/>
                <w:sz w:val="18"/>
                <w:szCs w:val="18"/>
              </w:rPr>
              <w:t>通知</w:t>
            </w:r>
          </w:p>
          <w:p>
            <w:pPr>
              <w:spacing w:before="16" w:line="220" w:lineRule="auto"/>
              <w:ind w:left="177"/>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编</w:t>
            </w:r>
          </w:p>
          <w:p>
            <w:pPr>
              <w:spacing w:before="19" w:line="221" w:lineRule="auto"/>
              <w:ind w:left="271"/>
              <w:rPr>
                <w:rFonts w:ascii="宋体" w:hAnsi="宋体" w:eastAsia="宋体" w:cs="宋体"/>
                <w:sz w:val="18"/>
                <w:szCs w:val="18"/>
              </w:rPr>
            </w:pPr>
            <w:r>
              <w:rPr>
                <w:rFonts w:ascii="宋体" w:hAnsi="宋体" w:eastAsia="宋体" w:cs="宋体"/>
                <w:sz w:val="18"/>
                <w:szCs w:val="18"/>
              </w:rPr>
              <w:t>号</w:t>
            </w:r>
          </w:p>
        </w:tc>
        <w:tc>
          <w:tcPr>
            <w:tcW w:w="698"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695" w:type="dxa"/>
            <w:tcBorders>
              <w:left w:val="single" w:color="000000" w:sz="10" w:space="0"/>
            </w:tcBorders>
            <w:vAlign w:val="top"/>
          </w:tcPr>
          <w:p>
            <w:pPr>
              <w:spacing w:before="92" w:line="186"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1"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9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695" w:type="dxa"/>
            <w:tcBorders>
              <w:left w:val="single" w:color="000000" w:sz="10" w:space="0"/>
            </w:tcBorders>
            <w:vAlign w:val="top"/>
          </w:tcPr>
          <w:p>
            <w:pPr>
              <w:spacing w:before="86" w:line="186" w:lineRule="auto"/>
              <w:ind w:left="28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1"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9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695" w:type="dxa"/>
            <w:tcBorders>
              <w:left w:val="single" w:color="000000" w:sz="10" w:space="0"/>
            </w:tcBorders>
            <w:vAlign w:val="top"/>
          </w:tcPr>
          <w:p>
            <w:pPr>
              <w:spacing w:before="83" w:line="186" w:lineRule="auto"/>
              <w:ind w:left="29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1" w:type="dxa"/>
            <w:vAlign w:val="top"/>
          </w:tcPr>
          <w:p>
            <w:pPr>
              <w:rPr>
                <w:rFonts w:ascii="Arial"/>
                <w:sz w:val="21"/>
              </w:rPr>
            </w:pPr>
          </w:p>
        </w:tc>
        <w:tc>
          <w:tcPr>
            <w:tcW w:w="680"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1" w:type="dxa"/>
            <w:vAlign w:val="top"/>
          </w:tcPr>
          <w:p>
            <w:pPr>
              <w:rPr>
                <w:rFonts w:ascii="Arial"/>
                <w:sz w:val="21"/>
              </w:rPr>
            </w:pPr>
          </w:p>
        </w:tc>
        <w:tc>
          <w:tcPr>
            <w:tcW w:w="683"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83" w:type="dxa"/>
            <w:vAlign w:val="top"/>
          </w:tcPr>
          <w:p>
            <w:pPr>
              <w:rPr>
                <w:rFonts w:ascii="Arial"/>
                <w:sz w:val="21"/>
              </w:rPr>
            </w:pPr>
          </w:p>
        </w:tc>
        <w:tc>
          <w:tcPr>
            <w:tcW w:w="680" w:type="dxa"/>
            <w:vAlign w:val="top"/>
          </w:tcPr>
          <w:p>
            <w:pPr>
              <w:rPr>
                <w:rFonts w:ascii="Arial"/>
                <w:sz w:val="21"/>
              </w:rPr>
            </w:pPr>
          </w:p>
        </w:tc>
        <w:tc>
          <w:tcPr>
            <w:tcW w:w="69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3657" w:type="dxa"/>
            <w:gridSpan w:val="20"/>
            <w:tcBorders>
              <w:left w:val="single" w:color="000000" w:sz="10" w:space="0"/>
              <w:right w:val="single" w:color="000000" w:sz="10" w:space="0"/>
            </w:tcBorders>
            <w:vAlign w:val="top"/>
          </w:tcPr>
          <w:p>
            <w:pPr>
              <w:spacing w:before="32" w:line="239" w:lineRule="auto"/>
              <w:ind w:left="900" w:right="27" w:hanging="373"/>
              <w:rPr>
                <w:rFonts w:ascii="宋体" w:hAnsi="宋体" w:eastAsia="宋体" w:cs="宋体"/>
                <w:sz w:val="18"/>
                <w:szCs w:val="18"/>
              </w:rPr>
            </w:pPr>
            <w:r>
              <w:rPr>
                <w:rFonts w:ascii="黑体" w:hAnsi="黑体" w:eastAsia="黑体" w:cs="黑体"/>
                <w:spacing w:val="-12"/>
                <w:sz w:val="18"/>
                <w:szCs w:val="18"/>
              </w:rPr>
              <w:t>注</w:t>
            </w:r>
            <w:r>
              <w:rPr>
                <w:rFonts w:ascii="黑体" w:hAnsi="黑体" w:eastAsia="黑体" w:cs="黑体"/>
                <w:spacing w:val="-7"/>
                <w:sz w:val="18"/>
                <w:szCs w:val="18"/>
              </w:rPr>
              <w:t>：</w:t>
            </w:r>
            <w:r>
              <w:rPr>
                <w:rFonts w:ascii="宋体" w:hAnsi="宋体" w:eastAsia="宋体" w:cs="宋体"/>
                <w:spacing w:val="-7"/>
                <w:sz w:val="18"/>
                <w:szCs w:val="18"/>
              </w:rPr>
              <w:t>委外利用/处置批次编码： 可采用“委外利用”或“委外处置”首字母加年月日再加编号的方式设计， 例如“</w:t>
            </w:r>
            <w:r>
              <w:rPr>
                <w:rFonts w:ascii="Times New Roman" w:hAnsi="Times New Roman" w:eastAsia="Times New Roman" w:cs="Times New Roman"/>
                <w:spacing w:val="-7"/>
                <w:sz w:val="18"/>
                <w:szCs w:val="18"/>
              </w:rPr>
              <w:t>HWWWLY20211031001</w:t>
            </w:r>
            <w:r>
              <w:rPr>
                <w:rFonts w:ascii="宋体" w:hAnsi="宋体" w:eastAsia="宋体" w:cs="宋体"/>
                <w:spacing w:val="-7"/>
                <w:sz w:val="18"/>
                <w:szCs w:val="18"/>
              </w:rPr>
              <w:t>”或“</w:t>
            </w:r>
            <w:r>
              <w:rPr>
                <w:rFonts w:ascii="Times New Roman" w:hAnsi="Times New Roman" w:eastAsia="Times New Roman" w:cs="Times New Roman"/>
                <w:spacing w:val="-7"/>
                <w:sz w:val="18"/>
                <w:szCs w:val="18"/>
              </w:rPr>
              <w:t>HWWWCZ20211031001</w:t>
            </w:r>
            <w:r>
              <w:rPr>
                <w:rFonts w:ascii="宋体" w:hAnsi="宋体" w:eastAsia="宋体" w:cs="宋体"/>
                <w:spacing w:val="-7"/>
                <w:sz w:val="18"/>
                <w:szCs w:val="18"/>
              </w:rPr>
              <w:t>”。</w:t>
            </w:r>
            <w:r>
              <w:rPr>
                <w:rFonts w:ascii="宋体" w:hAnsi="宋体" w:eastAsia="宋体" w:cs="宋体"/>
                <w:sz w:val="18"/>
                <w:szCs w:val="18"/>
              </w:rPr>
              <w:t xml:space="preserve"> </w:t>
            </w:r>
            <w:r>
              <w:rPr>
                <w:rFonts w:ascii="宋体" w:hAnsi="宋体" w:eastAsia="宋体" w:cs="宋体"/>
                <w:spacing w:val="-1"/>
                <w:sz w:val="18"/>
                <w:szCs w:val="18"/>
              </w:rPr>
              <w:t>出口利用/处置的，可采用“出口利用”或“出口处置”首字母加年月日</w:t>
            </w:r>
            <w:r>
              <w:rPr>
                <w:rFonts w:ascii="宋体" w:hAnsi="宋体" w:eastAsia="宋体" w:cs="宋体"/>
                <w:sz w:val="18"/>
                <w:szCs w:val="18"/>
              </w:rPr>
              <w:t>再加编号的方式设计，例如“</w:t>
            </w:r>
            <w:r>
              <w:rPr>
                <w:rFonts w:ascii="Times New Roman" w:hAnsi="Times New Roman" w:eastAsia="Times New Roman" w:cs="Times New Roman"/>
                <w:sz w:val="18"/>
                <w:szCs w:val="18"/>
              </w:rPr>
              <w:t>HWCKLY20211031001</w:t>
            </w:r>
            <w:r>
              <w:rPr>
                <w:rFonts w:ascii="宋体" w:hAnsi="宋体" w:eastAsia="宋体" w:cs="宋体"/>
                <w:sz w:val="18"/>
                <w:szCs w:val="18"/>
              </w:rPr>
              <w:t>”或“</w:t>
            </w:r>
            <w:r>
              <w:rPr>
                <w:rFonts w:ascii="Times New Roman" w:hAnsi="Times New Roman" w:eastAsia="Times New Roman" w:cs="Times New Roman"/>
                <w:sz w:val="18"/>
                <w:szCs w:val="18"/>
              </w:rPr>
              <w:t>HWCKCZ20211031001</w:t>
            </w:r>
            <w:r>
              <w:rPr>
                <w:rFonts w:ascii="宋体" w:hAnsi="宋体" w:eastAsia="宋体" w:cs="宋体"/>
                <w:sz w:val="18"/>
                <w:szCs w:val="18"/>
              </w:rPr>
              <w:t>”。</w:t>
            </w:r>
          </w:p>
        </w:tc>
      </w:tr>
    </w:tbl>
    <w:p>
      <w:pPr>
        <w:rPr>
          <w:rFonts w:ascii="Arial"/>
          <w:sz w:val="21"/>
        </w:rPr>
      </w:pPr>
    </w:p>
    <w:p>
      <w:pPr>
        <w:sectPr>
          <w:footerReference r:id="rId35" w:type="default"/>
          <w:pgSz w:w="16839" w:h="11907"/>
          <w:pgMar w:top="400" w:right="1860" w:bottom="1320" w:left="1296" w:header="0" w:footer="1140"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right="287"/>
        <w:jc w:val="right"/>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125</w:t>
      </w:r>
      <w:r>
        <w:rPr>
          <w:rFonts w:ascii="Arial" w:hAnsi="Arial" w:eastAsia="Arial" w:cs="Arial"/>
          <w:sz w:val="24"/>
          <w:szCs w:val="24"/>
        </w:rPr>
        <w:t>9</w:t>
      </w:r>
      <w:r>
        <w:rPr>
          <w:rFonts w:ascii="宋体" w:hAnsi="宋体" w:eastAsia="宋体" w:cs="宋体"/>
          <w:sz w:val="24"/>
          <w:szCs w:val="24"/>
        </w:rPr>
        <w:t>—</w:t>
      </w:r>
      <w:r>
        <w:rPr>
          <w:rFonts w:ascii="Arial" w:hAnsi="Arial" w:eastAsia="Arial" w:cs="Arial"/>
          <w:sz w:val="24"/>
          <w:szCs w:val="24"/>
        </w:rPr>
        <w:t>2022</w:t>
      </w:r>
    </w:p>
    <w:p>
      <w:pPr>
        <w:spacing w:line="302" w:lineRule="auto"/>
        <w:rPr>
          <w:rFonts w:ascii="Arial"/>
          <w:sz w:val="21"/>
        </w:rPr>
      </w:pPr>
    </w:p>
    <w:p>
      <w:pPr>
        <w:spacing w:line="303" w:lineRule="auto"/>
        <w:rPr>
          <w:rFonts w:ascii="Arial"/>
          <w:sz w:val="21"/>
        </w:rPr>
      </w:pPr>
    </w:p>
    <w:p>
      <w:pPr>
        <w:spacing w:before="69" w:line="312" w:lineRule="exact"/>
        <w:ind w:left="6553"/>
        <w:rPr>
          <w:rFonts w:ascii="黑体" w:hAnsi="黑体" w:eastAsia="黑体" w:cs="黑体"/>
          <w:sz w:val="21"/>
          <w:szCs w:val="21"/>
        </w:rPr>
      </w:pPr>
      <w:r>
        <w:rPr>
          <w:rFonts w:ascii="黑体" w:hAnsi="黑体" w:eastAsia="黑体" w:cs="黑体"/>
          <w:spacing w:val="-2"/>
          <w:position w:val="7"/>
          <w:sz w:val="21"/>
          <w:szCs w:val="21"/>
        </w:rPr>
        <w:t xml:space="preserve">附  </w:t>
      </w:r>
      <w:r>
        <w:rPr>
          <w:rFonts w:ascii="黑体" w:hAnsi="黑体" w:eastAsia="黑体" w:cs="黑体"/>
          <w:spacing w:val="-1"/>
          <w:position w:val="7"/>
          <w:sz w:val="21"/>
          <w:szCs w:val="21"/>
        </w:rPr>
        <w:t>录  C</w:t>
      </w:r>
    </w:p>
    <w:p>
      <w:pPr>
        <w:spacing w:line="219" w:lineRule="auto"/>
        <w:ind w:left="6239"/>
        <w:rPr>
          <w:rFonts w:ascii="黑体" w:hAnsi="黑体" w:eastAsia="黑体" w:cs="黑体"/>
          <w:sz w:val="21"/>
          <w:szCs w:val="21"/>
        </w:rPr>
      </w:pPr>
      <w:r>
        <w:rPr>
          <w:rFonts w:ascii="黑体" w:hAnsi="黑体" w:eastAsia="黑体" w:cs="黑体"/>
          <w:spacing w:val="11"/>
          <w:sz w:val="21"/>
          <w:szCs w:val="21"/>
        </w:rPr>
        <w:t>(</w:t>
      </w:r>
      <w:r>
        <w:rPr>
          <w:rFonts w:ascii="黑体" w:hAnsi="黑体" w:eastAsia="黑体" w:cs="黑体"/>
          <w:spacing w:val="10"/>
          <w:sz w:val="21"/>
          <w:szCs w:val="21"/>
        </w:rPr>
        <w:t>资料性附录)</w:t>
      </w:r>
    </w:p>
    <w:p>
      <w:pPr>
        <w:spacing w:before="61" w:line="220" w:lineRule="auto"/>
        <w:ind w:left="5856"/>
        <w:rPr>
          <w:rFonts w:ascii="黑体" w:hAnsi="黑体" w:eastAsia="黑体" w:cs="黑体"/>
          <w:sz w:val="21"/>
          <w:szCs w:val="21"/>
        </w:rPr>
      </w:pPr>
      <w:r>
        <w:rPr>
          <w:rFonts w:ascii="黑体" w:hAnsi="黑体" w:eastAsia="黑体" w:cs="黑体"/>
          <w:spacing w:val="-1"/>
          <w:sz w:val="21"/>
          <w:szCs w:val="21"/>
        </w:rPr>
        <w:t>危险废</w:t>
      </w:r>
      <w:r>
        <w:rPr>
          <w:rFonts w:ascii="黑体" w:hAnsi="黑体" w:eastAsia="黑体" w:cs="黑体"/>
          <w:sz w:val="21"/>
          <w:szCs w:val="21"/>
        </w:rPr>
        <w:t>物申报报告参考表</w:t>
      </w: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68" w:line="220" w:lineRule="auto"/>
        <w:ind w:left="4680"/>
        <w:rPr>
          <w:rFonts w:ascii="黑体" w:hAnsi="黑体" w:eastAsia="黑体" w:cs="黑体"/>
          <w:sz w:val="21"/>
          <w:szCs w:val="21"/>
        </w:rPr>
      </w:pPr>
      <w:r>
        <w:rPr>
          <w:rFonts w:ascii="黑体" w:hAnsi="黑体" w:eastAsia="黑体" w:cs="黑体"/>
          <w:spacing w:val="-2"/>
          <w:sz w:val="21"/>
          <w:szCs w:val="21"/>
        </w:rPr>
        <w:t>表 C.1</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年</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月危险废物月度申报报告表</w:t>
      </w:r>
    </w:p>
    <w:p>
      <w:pPr>
        <w:spacing w:line="167" w:lineRule="exact"/>
      </w:pPr>
    </w:p>
    <w:tbl>
      <w:tblPr>
        <w:tblStyle w:val="4"/>
        <w:tblW w:w="139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
        <w:gridCol w:w="554"/>
        <w:gridCol w:w="889"/>
        <w:gridCol w:w="549"/>
        <w:gridCol w:w="537"/>
        <w:gridCol w:w="561"/>
        <w:gridCol w:w="357"/>
        <w:gridCol w:w="501"/>
        <w:gridCol w:w="398"/>
        <w:gridCol w:w="527"/>
        <w:gridCol w:w="702"/>
        <w:gridCol w:w="886"/>
        <w:gridCol w:w="707"/>
        <w:gridCol w:w="570"/>
        <w:gridCol w:w="594"/>
        <w:gridCol w:w="1217"/>
        <w:gridCol w:w="487"/>
        <w:gridCol w:w="625"/>
        <w:gridCol w:w="711"/>
        <w:gridCol w:w="767"/>
        <w:gridCol w:w="383"/>
        <w:gridCol w:w="666"/>
        <w:gridCol w:w="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40" w:type="dxa"/>
            <w:vMerge w:val="restart"/>
            <w:tcBorders>
              <w:left w:val="single" w:color="000000" w:sz="10" w:space="0"/>
              <w:bottom w:val="nil"/>
            </w:tcBorders>
            <w:textDirection w:val="tbRlV"/>
            <w:vAlign w:val="top"/>
          </w:tcPr>
          <w:p>
            <w:pPr>
              <w:spacing w:before="47" w:line="210" w:lineRule="auto"/>
              <w:ind w:left="1277"/>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4873" w:type="dxa"/>
            <w:gridSpan w:val="9"/>
            <w:vAlign w:val="top"/>
          </w:tcPr>
          <w:p>
            <w:pPr>
              <w:spacing w:before="75" w:line="220" w:lineRule="auto"/>
              <w:ind w:left="2069"/>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情况</w:t>
            </w:r>
          </w:p>
        </w:tc>
        <w:tc>
          <w:tcPr>
            <w:tcW w:w="2295" w:type="dxa"/>
            <w:gridSpan w:val="3"/>
            <w:vAlign w:val="top"/>
          </w:tcPr>
          <w:p>
            <w:pPr>
              <w:spacing w:before="75" w:line="231" w:lineRule="auto"/>
              <w:ind w:left="423"/>
              <w:rPr>
                <w:rFonts w:ascii="宋体" w:hAnsi="宋体" w:eastAsia="宋体" w:cs="宋体"/>
                <w:sz w:val="18"/>
                <w:szCs w:val="18"/>
              </w:rPr>
            </w:pPr>
            <w:r>
              <w:rPr>
                <w:rFonts w:ascii="宋体" w:hAnsi="宋体" w:eastAsia="宋体" w:cs="宋体"/>
                <w:spacing w:val="-5"/>
                <w:sz w:val="18"/>
                <w:szCs w:val="18"/>
              </w:rPr>
              <w:t>自</w:t>
            </w:r>
            <w:r>
              <w:rPr>
                <w:rFonts w:ascii="宋体" w:hAnsi="宋体" w:eastAsia="宋体" w:cs="宋体"/>
                <w:spacing w:val="-4"/>
                <w:sz w:val="18"/>
                <w:szCs w:val="18"/>
              </w:rPr>
              <w:t>行利用</w:t>
            </w:r>
            <w:r>
              <w:rPr>
                <w:rFonts w:ascii="Calibri" w:hAnsi="Calibri" w:eastAsia="Calibri" w:cs="Calibri"/>
                <w:spacing w:val="-4"/>
                <w:sz w:val="18"/>
                <w:szCs w:val="18"/>
              </w:rPr>
              <w:t>/</w:t>
            </w:r>
            <w:r>
              <w:rPr>
                <w:rFonts w:ascii="宋体" w:hAnsi="宋体" w:eastAsia="宋体" w:cs="宋体"/>
                <w:spacing w:val="-4"/>
                <w:sz w:val="18"/>
                <w:szCs w:val="18"/>
              </w:rPr>
              <w:t>处置情况</w:t>
            </w:r>
          </w:p>
        </w:tc>
        <w:tc>
          <w:tcPr>
            <w:tcW w:w="4204" w:type="dxa"/>
            <w:gridSpan w:val="6"/>
            <w:vAlign w:val="top"/>
          </w:tcPr>
          <w:p>
            <w:pPr>
              <w:spacing w:before="75" w:line="231" w:lineRule="auto"/>
              <w:ind w:left="1083"/>
              <w:rPr>
                <w:rFonts w:ascii="宋体" w:hAnsi="宋体" w:eastAsia="宋体" w:cs="宋体"/>
                <w:sz w:val="18"/>
                <w:szCs w:val="18"/>
              </w:rPr>
            </w:pPr>
            <w:r>
              <w:rPr>
                <w:rFonts w:ascii="宋体" w:hAnsi="宋体" w:eastAsia="宋体" w:cs="宋体"/>
                <w:spacing w:val="-1"/>
                <w:sz w:val="18"/>
                <w:szCs w:val="18"/>
              </w:rPr>
              <w:t>委托外单位利用</w:t>
            </w:r>
            <w:r>
              <w:rPr>
                <w:rFonts w:ascii="Calibri" w:hAnsi="Calibri" w:eastAsia="Calibri" w:cs="Calibri"/>
                <w:sz w:val="18"/>
                <w:szCs w:val="18"/>
              </w:rPr>
              <w:t>/</w:t>
            </w:r>
            <w:r>
              <w:rPr>
                <w:rFonts w:ascii="宋体" w:hAnsi="宋体" w:eastAsia="宋体" w:cs="宋体"/>
                <w:sz w:val="18"/>
                <w:szCs w:val="18"/>
              </w:rPr>
              <w:t>处置情况</w:t>
            </w:r>
          </w:p>
        </w:tc>
        <w:tc>
          <w:tcPr>
            <w:tcW w:w="2276" w:type="dxa"/>
            <w:gridSpan w:val="4"/>
            <w:tcBorders>
              <w:right w:val="single" w:color="000000" w:sz="10" w:space="0"/>
            </w:tcBorders>
            <w:vAlign w:val="top"/>
          </w:tcPr>
          <w:p>
            <w:pPr>
              <w:spacing w:before="75" w:line="220" w:lineRule="auto"/>
              <w:ind w:left="786"/>
              <w:rPr>
                <w:rFonts w:ascii="宋体" w:hAnsi="宋体" w:eastAsia="宋体" w:cs="宋体"/>
                <w:sz w:val="18"/>
                <w:szCs w:val="18"/>
              </w:rPr>
            </w:pPr>
            <w:r>
              <w:rPr>
                <w:rFonts w:ascii="宋体" w:hAnsi="宋体" w:eastAsia="宋体" w:cs="宋体"/>
                <w:spacing w:val="-2"/>
                <w:sz w:val="18"/>
                <w:szCs w:val="18"/>
              </w:rPr>
              <w:t>贮存</w:t>
            </w:r>
            <w:r>
              <w:rPr>
                <w:rFonts w:ascii="宋体" w:hAnsi="宋体" w:eastAsia="宋体" w:cs="宋体"/>
                <w:spacing w:val="-1"/>
                <w:sz w:val="18"/>
                <w:szCs w:val="18"/>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0" w:type="dxa"/>
            <w:vMerge w:val="continue"/>
            <w:tcBorders>
              <w:top w:val="nil"/>
              <w:left w:val="single" w:color="000000" w:sz="10" w:space="0"/>
              <w:bottom w:val="nil"/>
            </w:tcBorders>
            <w:textDirection w:val="tbRlV"/>
            <w:vAlign w:val="top"/>
          </w:tcPr>
          <w:p>
            <w:pPr>
              <w:rPr>
                <w:rFonts w:ascii="Arial"/>
                <w:sz w:val="21"/>
              </w:rPr>
            </w:pPr>
          </w:p>
        </w:tc>
        <w:tc>
          <w:tcPr>
            <w:tcW w:w="1443" w:type="dxa"/>
            <w:gridSpan w:val="2"/>
            <w:vAlign w:val="top"/>
          </w:tcPr>
          <w:p>
            <w:pPr>
              <w:spacing w:before="52" w:line="220" w:lineRule="auto"/>
              <w:ind w:left="175"/>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549" w:type="dxa"/>
            <w:vMerge w:val="restart"/>
            <w:tcBorders>
              <w:bottom w:val="nil"/>
            </w:tcBorders>
            <w:textDirection w:val="tbRlV"/>
            <w:vAlign w:val="top"/>
          </w:tcPr>
          <w:p>
            <w:pPr>
              <w:spacing w:before="190" w:line="209" w:lineRule="auto"/>
              <w:ind w:left="640"/>
              <w:rPr>
                <w:rFonts w:ascii="宋体" w:hAnsi="宋体" w:eastAsia="宋体" w:cs="宋体"/>
                <w:sz w:val="18"/>
                <w:szCs w:val="18"/>
              </w:rPr>
            </w:pPr>
            <w:r>
              <w:rPr>
                <w:rFonts w:ascii="宋体" w:hAnsi="宋体" w:eastAsia="宋体" w:cs="宋体"/>
                <w:spacing w:val="-21"/>
                <w:sz w:val="18"/>
                <w:szCs w:val="18"/>
              </w:rPr>
              <w:t>危</w:t>
            </w:r>
            <w:r>
              <w:rPr>
                <w:rFonts w:ascii="宋体" w:hAnsi="宋体" w:eastAsia="宋体" w:cs="宋体"/>
                <w:spacing w:val="-16"/>
                <w:sz w:val="18"/>
                <w:szCs w:val="18"/>
              </w:rPr>
              <w:t xml:space="preserve"> 险 废 物 类 别</w:t>
            </w:r>
          </w:p>
        </w:tc>
        <w:tc>
          <w:tcPr>
            <w:tcW w:w="537" w:type="dxa"/>
            <w:vMerge w:val="restart"/>
            <w:tcBorders>
              <w:bottom w:val="nil"/>
            </w:tcBorders>
            <w:textDirection w:val="tbRlV"/>
            <w:vAlign w:val="top"/>
          </w:tcPr>
          <w:p>
            <w:pPr>
              <w:spacing w:before="185" w:line="209" w:lineRule="auto"/>
              <w:ind w:left="640"/>
              <w:rPr>
                <w:rFonts w:ascii="宋体" w:hAnsi="宋体" w:eastAsia="宋体" w:cs="宋体"/>
                <w:sz w:val="18"/>
                <w:szCs w:val="18"/>
              </w:rPr>
            </w:pPr>
            <w:r>
              <w:rPr>
                <w:rFonts w:ascii="宋体" w:hAnsi="宋体" w:eastAsia="宋体" w:cs="宋体"/>
                <w:spacing w:val="-21"/>
                <w:sz w:val="18"/>
                <w:szCs w:val="18"/>
              </w:rPr>
              <w:t>危</w:t>
            </w:r>
            <w:r>
              <w:rPr>
                <w:rFonts w:ascii="宋体" w:hAnsi="宋体" w:eastAsia="宋体" w:cs="宋体"/>
                <w:spacing w:val="-16"/>
                <w:sz w:val="18"/>
                <w:szCs w:val="18"/>
              </w:rPr>
              <w:t xml:space="preserve"> 险 废 物 代 码</w:t>
            </w:r>
          </w:p>
        </w:tc>
        <w:tc>
          <w:tcPr>
            <w:tcW w:w="561" w:type="dxa"/>
            <w:vMerge w:val="restart"/>
            <w:tcBorders>
              <w:bottom w:val="nil"/>
            </w:tcBorders>
            <w:textDirection w:val="tbRlV"/>
            <w:vAlign w:val="top"/>
          </w:tcPr>
          <w:p>
            <w:pPr>
              <w:spacing w:before="197" w:line="209" w:lineRule="auto"/>
              <w:ind w:left="640"/>
              <w:rPr>
                <w:rFonts w:ascii="宋体" w:hAnsi="宋体" w:eastAsia="宋体" w:cs="宋体"/>
                <w:sz w:val="18"/>
                <w:szCs w:val="18"/>
              </w:rPr>
            </w:pPr>
            <w:r>
              <w:rPr>
                <w:rFonts w:ascii="宋体" w:hAnsi="宋体" w:eastAsia="宋体" w:cs="宋体"/>
                <w:spacing w:val="-21"/>
                <w:sz w:val="18"/>
                <w:szCs w:val="18"/>
              </w:rPr>
              <w:t>有</w:t>
            </w:r>
            <w:r>
              <w:rPr>
                <w:rFonts w:ascii="宋体" w:hAnsi="宋体" w:eastAsia="宋体" w:cs="宋体"/>
                <w:spacing w:val="-16"/>
                <w:sz w:val="18"/>
                <w:szCs w:val="18"/>
              </w:rPr>
              <w:t xml:space="preserve"> 害 成 分 名 称</w:t>
            </w:r>
          </w:p>
        </w:tc>
        <w:tc>
          <w:tcPr>
            <w:tcW w:w="357" w:type="dxa"/>
            <w:vMerge w:val="restart"/>
            <w:tcBorders>
              <w:bottom w:val="nil"/>
            </w:tcBorders>
            <w:textDirection w:val="tbRlV"/>
            <w:vAlign w:val="top"/>
          </w:tcPr>
          <w:p>
            <w:pPr>
              <w:spacing w:before="74" w:line="210" w:lineRule="auto"/>
              <w:ind w:left="1108"/>
              <w:rPr>
                <w:rFonts w:ascii="宋体" w:hAnsi="宋体" w:eastAsia="宋体" w:cs="宋体"/>
                <w:sz w:val="18"/>
                <w:szCs w:val="18"/>
              </w:rPr>
            </w:pPr>
            <w:r>
              <w:rPr>
                <w:rFonts w:ascii="宋体" w:hAnsi="宋体" w:eastAsia="宋体" w:cs="宋体"/>
                <w:spacing w:val="-13"/>
                <w:sz w:val="18"/>
                <w:szCs w:val="18"/>
              </w:rPr>
              <w:t>形</w:t>
            </w:r>
            <w:r>
              <w:rPr>
                <w:rFonts w:ascii="宋体" w:hAnsi="宋体" w:eastAsia="宋体" w:cs="宋体"/>
                <w:spacing w:val="-12"/>
                <w:sz w:val="18"/>
                <w:szCs w:val="18"/>
              </w:rPr>
              <w:t xml:space="preserve"> 态</w:t>
            </w:r>
          </w:p>
        </w:tc>
        <w:tc>
          <w:tcPr>
            <w:tcW w:w="501" w:type="dxa"/>
            <w:vMerge w:val="restart"/>
            <w:tcBorders>
              <w:bottom w:val="nil"/>
            </w:tcBorders>
            <w:textDirection w:val="tbRlV"/>
            <w:vAlign w:val="top"/>
          </w:tcPr>
          <w:p>
            <w:pPr>
              <w:spacing w:before="164" w:line="208" w:lineRule="auto"/>
              <w:ind w:left="875"/>
              <w:rPr>
                <w:rFonts w:ascii="宋体" w:hAnsi="宋体" w:eastAsia="宋体" w:cs="宋体"/>
                <w:sz w:val="18"/>
                <w:szCs w:val="18"/>
              </w:rPr>
            </w:pPr>
            <w:r>
              <w:rPr>
                <w:rFonts w:ascii="宋体" w:hAnsi="宋体" w:eastAsia="宋体" w:cs="宋体"/>
                <w:spacing w:val="-16"/>
                <w:sz w:val="18"/>
                <w:szCs w:val="18"/>
              </w:rPr>
              <w:t>危 险 特 性</w:t>
            </w:r>
          </w:p>
        </w:tc>
        <w:tc>
          <w:tcPr>
            <w:tcW w:w="398" w:type="dxa"/>
            <w:vMerge w:val="restart"/>
            <w:tcBorders>
              <w:bottom w:val="nil"/>
            </w:tcBorders>
            <w:textDirection w:val="tbRlV"/>
            <w:vAlign w:val="top"/>
          </w:tcPr>
          <w:p>
            <w:pPr>
              <w:spacing w:before="113" w:line="208" w:lineRule="auto"/>
              <w:ind w:left="990"/>
              <w:rPr>
                <w:rFonts w:ascii="宋体" w:hAnsi="宋体" w:eastAsia="宋体" w:cs="宋体"/>
                <w:sz w:val="18"/>
                <w:szCs w:val="18"/>
              </w:rPr>
            </w:pPr>
            <w:r>
              <w:rPr>
                <w:rFonts w:ascii="宋体" w:hAnsi="宋体" w:eastAsia="宋体" w:cs="宋体"/>
                <w:spacing w:val="-16"/>
                <w:sz w:val="18"/>
                <w:szCs w:val="18"/>
              </w:rPr>
              <w:t>产</w:t>
            </w:r>
            <w:r>
              <w:rPr>
                <w:rFonts w:ascii="宋体" w:hAnsi="宋体" w:eastAsia="宋体" w:cs="宋体"/>
                <w:spacing w:val="-14"/>
                <w:sz w:val="18"/>
                <w:szCs w:val="18"/>
              </w:rPr>
              <w:t xml:space="preserve"> 生 量</w:t>
            </w:r>
          </w:p>
        </w:tc>
        <w:tc>
          <w:tcPr>
            <w:tcW w:w="527" w:type="dxa"/>
            <w:vMerge w:val="restart"/>
            <w:tcBorders>
              <w:bottom w:val="nil"/>
            </w:tcBorders>
            <w:textDirection w:val="tbRlV"/>
            <w:vAlign w:val="top"/>
          </w:tcPr>
          <w:p>
            <w:pPr>
              <w:spacing w:before="179" w:line="209" w:lineRule="auto"/>
              <w:ind w:left="875"/>
              <w:rPr>
                <w:rFonts w:ascii="宋体" w:hAnsi="宋体" w:eastAsia="宋体" w:cs="宋体"/>
                <w:sz w:val="18"/>
                <w:szCs w:val="18"/>
              </w:rPr>
            </w:pPr>
            <w:r>
              <w:rPr>
                <w:rFonts w:ascii="宋体" w:hAnsi="宋体" w:eastAsia="宋体" w:cs="宋体"/>
                <w:spacing w:val="-16"/>
                <w:sz w:val="18"/>
                <w:szCs w:val="18"/>
              </w:rPr>
              <w:t>计 量 单 位</w:t>
            </w:r>
          </w:p>
        </w:tc>
        <w:tc>
          <w:tcPr>
            <w:tcW w:w="702" w:type="dxa"/>
            <w:vMerge w:val="restart"/>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58" w:line="239" w:lineRule="auto"/>
              <w:ind w:left="135"/>
              <w:rPr>
                <w:rFonts w:ascii="Calibri" w:hAnsi="Calibri" w:eastAsia="Calibri" w:cs="Calibri"/>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p>
          <w:p>
            <w:pPr>
              <w:spacing w:line="223" w:lineRule="auto"/>
              <w:ind w:left="174"/>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7" w:line="221" w:lineRule="auto"/>
              <w:ind w:left="171"/>
              <w:rPr>
                <w:rFonts w:ascii="宋体" w:hAnsi="宋体" w:eastAsia="宋体" w:cs="宋体"/>
                <w:sz w:val="18"/>
                <w:szCs w:val="18"/>
              </w:rPr>
            </w:pPr>
            <w:r>
              <w:rPr>
                <w:rFonts w:ascii="宋体" w:hAnsi="宋体" w:eastAsia="宋体" w:cs="宋体"/>
                <w:spacing w:val="-2"/>
                <w:sz w:val="18"/>
                <w:szCs w:val="18"/>
              </w:rPr>
              <w:t>方式</w:t>
            </w:r>
          </w:p>
        </w:tc>
        <w:tc>
          <w:tcPr>
            <w:tcW w:w="886"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8" w:line="249" w:lineRule="auto"/>
              <w:ind w:left="260" w:right="140" w:hanging="122"/>
              <w:rPr>
                <w:rFonts w:ascii="宋体" w:hAnsi="宋体" w:eastAsia="宋体" w:cs="宋体"/>
                <w:sz w:val="18"/>
                <w:szCs w:val="18"/>
              </w:rPr>
            </w:pPr>
            <w:r>
              <w:rPr>
                <w:rFonts w:ascii="宋体" w:hAnsi="宋体" w:eastAsia="宋体" w:cs="宋体"/>
                <w:spacing w:val="-2"/>
                <w:sz w:val="18"/>
                <w:szCs w:val="18"/>
              </w:rPr>
              <w:t>利用</w:t>
            </w:r>
            <w:r>
              <w:rPr>
                <w:rFonts w:ascii="Calibri" w:hAnsi="Calibri" w:eastAsia="Calibri" w:cs="Calibri"/>
                <w:spacing w:val="-2"/>
                <w:sz w:val="18"/>
                <w:szCs w:val="18"/>
              </w:rPr>
              <w:t>/</w:t>
            </w:r>
            <w:r>
              <w:rPr>
                <w:rFonts w:ascii="宋体" w:hAnsi="宋体" w:eastAsia="宋体" w:cs="宋体"/>
                <w:spacing w:val="-2"/>
                <w:sz w:val="18"/>
                <w:szCs w:val="18"/>
              </w:rPr>
              <w:t>处</w:t>
            </w:r>
            <w:r>
              <w:rPr>
                <w:rFonts w:ascii="宋体" w:hAnsi="宋体" w:eastAsia="宋体" w:cs="宋体"/>
                <w:sz w:val="18"/>
                <w:szCs w:val="18"/>
              </w:rPr>
              <w:t xml:space="preserve"> </w:t>
            </w:r>
            <w:r>
              <w:rPr>
                <w:rFonts w:ascii="宋体" w:hAnsi="宋体" w:eastAsia="宋体" w:cs="宋体"/>
                <w:spacing w:val="-2"/>
                <w:sz w:val="18"/>
                <w:szCs w:val="18"/>
              </w:rPr>
              <w:t>置</w:t>
            </w:r>
            <w:r>
              <w:rPr>
                <w:rFonts w:ascii="宋体" w:hAnsi="宋体" w:eastAsia="宋体" w:cs="宋体"/>
                <w:spacing w:val="-1"/>
                <w:sz w:val="18"/>
                <w:szCs w:val="18"/>
              </w:rPr>
              <w:t>量</w:t>
            </w:r>
          </w:p>
        </w:tc>
        <w:tc>
          <w:tcPr>
            <w:tcW w:w="707"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239" w:lineRule="auto"/>
              <w:ind w:left="176"/>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77"/>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570"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59" w:line="239" w:lineRule="auto"/>
              <w:ind w:left="201"/>
              <w:rPr>
                <w:rFonts w:ascii="宋体" w:hAnsi="宋体" w:eastAsia="宋体" w:cs="宋体"/>
                <w:sz w:val="18"/>
                <w:szCs w:val="18"/>
              </w:rPr>
            </w:pPr>
            <w:r>
              <w:rPr>
                <w:rFonts w:ascii="宋体" w:hAnsi="宋体" w:eastAsia="宋体" w:cs="宋体"/>
                <w:sz w:val="18"/>
                <w:szCs w:val="18"/>
              </w:rPr>
              <w:t>省</w:t>
            </w:r>
          </w:p>
          <w:p>
            <w:pPr>
              <w:spacing w:line="222" w:lineRule="auto"/>
              <w:ind w:left="67"/>
              <w:rPr>
                <w:rFonts w:ascii="宋体" w:hAnsi="宋体" w:eastAsia="宋体" w:cs="宋体"/>
                <w:sz w:val="18"/>
                <w:szCs w:val="18"/>
              </w:rPr>
            </w:pPr>
            <w:r>
              <w:rPr>
                <w:rFonts w:ascii="宋体" w:hAnsi="宋体" w:eastAsia="宋体" w:cs="宋体"/>
                <w:spacing w:val="31"/>
                <w:sz w:val="18"/>
                <w:szCs w:val="18"/>
              </w:rPr>
              <w:t>(区</w:t>
            </w:r>
          </w:p>
          <w:p>
            <w:pPr>
              <w:spacing w:before="131" w:line="92" w:lineRule="exact"/>
              <w:ind w:left="211"/>
              <w:rPr>
                <w:rFonts w:ascii="宋体" w:hAnsi="宋体" w:eastAsia="宋体" w:cs="宋体"/>
                <w:sz w:val="18"/>
                <w:szCs w:val="18"/>
              </w:rPr>
            </w:pPr>
            <w:r>
              <w:rPr>
                <w:rFonts w:ascii="宋体" w:hAnsi="宋体" w:eastAsia="宋体" w:cs="宋体"/>
                <w:position w:val="1"/>
                <w:sz w:val="18"/>
                <w:szCs w:val="18"/>
              </w:rPr>
              <w:t>、</w:t>
            </w:r>
          </w:p>
          <w:p>
            <w:pPr>
              <w:spacing w:before="25" w:line="220" w:lineRule="auto"/>
              <w:ind w:left="117"/>
              <w:rPr>
                <w:rFonts w:ascii="宋体" w:hAnsi="宋体" w:eastAsia="宋体" w:cs="宋体"/>
                <w:sz w:val="18"/>
                <w:szCs w:val="18"/>
              </w:rPr>
            </w:pPr>
            <w:r>
              <w:rPr>
                <w:rFonts w:ascii="宋体" w:hAnsi="宋体" w:eastAsia="宋体" w:cs="宋体"/>
                <w:spacing w:val="-8"/>
                <w:sz w:val="18"/>
                <w:szCs w:val="18"/>
              </w:rPr>
              <w:t>市)</w:t>
            </w:r>
          </w:p>
        </w:tc>
        <w:tc>
          <w:tcPr>
            <w:tcW w:w="594"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8" w:line="255" w:lineRule="auto"/>
              <w:ind w:left="124" w:right="112"/>
              <w:rPr>
                <w:rFonts w:ascii="宋体" w:hAnsi="宋体" w:eastAsia="宋体" w:cs="宋体"/>
                <w:sz w:val="18"/>
                <w:szCs w:val="18"/>
              </w:rPr>
            </w:pPr>
            <w:r>
              <w:rPr>
                <w:rFonts w:ascii="宋体" w:hAnsi="宋体" w:eastAsia="宋体" w:cs="宋体"/>
                <w:spacing w:val="-5"/>
                <w:sz w:val="18"/>
                <w:szCs w:val="18"/>
              </w:rPr>
              <w:t>单</w:t>
            </w:r>
            <w:r>
              <w:rPr>
                <w:rFonts w:ascii="宋体" w:hAnsi="宋体" w:eastAsia="宋体" w:cs="宋体"/>
                <w:spacing w:val="-4"/>
                <w:sz w:val="18"/>
                <w:szCs w:val="18"/>
              </w:rPr>
              <w:t>位</w:t>
            </w:r>
            <w:r>
              <w:rPr>
                <w:rFonts w:ascii="宋体" w:hAnsi="宋体" w:eastAsia="宋体" w:cs="宋体"/>
                <w:sz w:val="18"/>
                <w:szCs w:val="18"/>
              </w:rPr>
              <w:t xml:space="preserve"> </w:t>
            </w:r>
            <w:r>
              <w:rPr>
                <w:rFonts w:ascii="宋体" w:hAnsi="宋体" w:eastAsia="宋体" w:cs="宋体"/>
                <w:spacing w:val="-6"/>
                <w:sz w:val="18"/>
                <w:szCs w:val="18"/>
              </w:rPr>
              <w:t>名</w:t>
            </w:r>
            <w:r>
              <w:rPr>
                <w:rFonts w:ascii="宋体" w:hAnsi="宋体" w:eastAsia="宋体" w:cs="宋体"/>
                <w:spacing w:val="-4"/>
                <w:sz w:val="18"/>
                <w:szCs w:val="18"/>
              </w:rPr>
              <w:t>称</w:t>
            </w:r>
          </w:p>
        </w:tc>
        <w:tc>
          <w:tcPr>
            <w:tcW w:w="1217" w:type="dxa"/>
            <w:vMerge w:val="restart"/>
            <w:tcBorders>
              <w:bottom w:val="nil"/>
            </w:tcBorders>
            <w:vAlign w:val="top"/>
          </w:tcPr>
          <w:p>
            <w:pPr>
              <w:spacing w:line="464" w:lineRule="auto"/>
              <w:rPr>
                <w:rFonts w:ascii="Arial"/>
                <w:sz w:val="21"/>
              </w:rPr>
            </w:pPr>
          </w:p>
          <w:p>
            <w:pPr>
              <w:spacing w:before="58" w:line="220" w:lineRule="auto"/>
              <w:ind w:left="167"/>
              <w:rPr>
                <w:rFonts w:ascii="宋体" w:hAnsi="宋体" w:eastAsia="宋体" w:cs="宋体"/>
                <w:sz w:val="18"/>
                <w:szCs w:val="18"/>
              </w:rPr>
            </w:pPr>
            <w:r>
              <w:rPr>
                <w:rFonts w:ascii="宋体" w:hAnsi="宋体" w:eastAsia="宋体" w:cs="宋体"/>
                <w:spacing w:val="-2"/>
                <w:sz w:val="18"/>
                <w:szCs w:val="18"/>
              </w:rPr>
              <w:t>危险废</w:t>
            </w:r>
            <w:r>
              <w:rPr>
                <w:rFonts w:ascii="宋体" w:hAnsi="宋体" w:eastAsia="宋体" w:cs="宋体"/>
                <w:spacing w:val="-1"/>
                <w:sz w:val="18"/>
                <w:szCs w:val="18"/>
              </w:rPr>
              <w:t>物经</w:t>
            </w:r>
          </w:p>
          <w:p>
            <w:pPr>
              <w:spacing w:before="17" w:line="220" w:lineRule="auto"/>
              <w:ind w:left="170"/>
              <w:rPr>
                <w:rFonts w:ascii="宋体" w:hAnsi="宋体" w:eastAsia="宋体" w:cs="宋体"/>
                <w:sz w:val="18"/>
                <w:szCs w:val="18"/>
              </w:rPr>
            </w:pPr>
            <w:r>
              <w:rPr>
                <w:rFonts w:ascii="宋体" w:hAnsi="宋体" w:eastAsia="宋体" w:cs="宋体"/>
                <w:spacing w:val="-3"/>
                <w:sz w:val="18"/>
                <w:szCs w:val="18"/>
              </w:rPr>
              <w:t>营</w:t>
            </w:r>
            <w:r>
              <w:rPr>
                <w:rFonts w:ascii="宋体" w:hAnsi="宋体" w:eastAsia="宋体" w:cs="宋体"/>
                <w:spacing w:val="-2"/>
                <w:sz w:val="18"/>
                <w:szCs w:val="18"/>
              </w:rPr>
              <w:t>许可证编</w:t>
            </w:r>
          </w:p>
          <w:p>
            <w:pPr>
              <w:spacing w:before="18" w:line="231" w:lineRule="auto"/>
              <w:ind w:left="136"/>
              <w:rPr>
                <w:rFonts w:ascii="宋体" w:hAnsi="宋体" w:eastAsia="宋体" w:cs="宋体"/>
                <w:sz w:val="18"/>
                <w:szCs w:val="18"/>
              </w:rPr>
            </w:pPr>
            <w:r>
              <w:rPr>
                <w:rFonts w:ascii="宋体" w:hAnsi="宋体" w:eastAsia="宋体" w:cs="宋体"/>
                <w:spacing w:val="-2"/>
                <w:sz w:val="18"/>
                <w:szCs w:val="18"/>
              </w:rPr>
              <w:t>号</w:t>
            </w:r>
            <w:r>
              <w:rPr>
                <w:rFonts w:ascii="Calibri" w:hAnsi="Calibri" w:eastAsia="Calibri" w:cs="Calibri"/>
                <w:spacing w:val="-2"/>
                <w:sz w:val="18"/>
                <w:szCs w:val="18"/>
              </w:rPr>
              <w:t>/</w:t>
            </w:r>
            <w:r>
              <w:rPr>
                <w:rFonts w:ascii="宋体" w:hAnsi="宋体" w:eastAsia="宋体" w:cs="宋体"/>
                <w:spacing w:val="-2"/>
                <w:sz w:val="18"/>
                <w:szCs w:val="18"/>
              </w:rPr>
              <w:t>利用处置</w:t>
            </w:r>
          </w:p>
          <w:p>
            <w:pPr>
              <w:spacing w:before="7" w:line="220" w:lineRule="auto"/>
              <w:ind w:left="165"/>
              <w:rPr>
                <w:rFonts w:ascii="宋体" w:hAnsi="宋体" w:eastAsia="宋体" w:cs="宋体"/>
                <w:sz w:val="18"/>
                <w:szCs w:val="18"/>
              </w:rPr>
            </w:pPr>
            <w:r>
              <w:rPr>
                <w:rFonts w:ascii="宋体" w:hAnsi="宋体" w:eastAsia="宋体" w:cs="宋体"/>
                <w:spacing w:val="-2"/>
                <w:sz w:val="18"/>
                <w:szCs w:val="18"/>
              </w:rPr>
              <w:t>环</w:t>
            </w:r>
            <w:r>
              <w:rPr>
                <w:rFonts w:ascii="宋体" w:hAnsi="宋体" w:eastAsia="宋体" w:cs="宋体"/>
                <w:spacing w:val="-1"/>
                <w:sz w:val="18"/>
                <w:szCs w:val="18"/>
              </w:rPr>
              <w:t>节豁免管</w:t>
            </w:r>
          </w:p>
          <w:p>
            <w:pPr>
              <w:spacing w:before="21" w:line="231" w:lineRule="auto"/>
              <w:ind w:left="133"/>
              <w:rPr>
                <w:rFonts w:ascii="Calibri" w:hAnsi="Calibri" w:eastAsia="Calibri" w:cs="Calibri"/>
                <w:sz w:val="18"/>
                <w:szCs w:val="18"/>
              </w:rPr>
            </w:pPr>
            <w:r>
              <w:rPr>
                <w:rFonts w:ascii="宋体" w:hAnsi="宋体" w:eastAsia="宋体" w:cs="宋体"/>
                <w:spacing w:val="-2"/>
                <w:sz w:val="18"/>
                <w:szCs w:val="18"/>
              </w:rPr>
              <w:t>理单位编</w:t>
            </w:r>
            <w:r>
              <w:rPr>
                <w:rFonts w:ascii="宋体" w:hAnsi="宋体" w:eastAsia="宋体" w:cs="宋体"/>
                <w:spacing w:val="-1"/>
                <w:sz w:val="18"/>
                <w:szCs w:val="18"/>
              </w:rPr>
              <w:t>号</w:t>
            </w:r>
            <w:r>
              <w:rPr>
                <w:rFonts w:ascii="Calibri" w:hAnsi="Calibri" w:eastAsia="Calibri" w:cs="Calibri"/>
                <w:spacing w:val="-1"/>
                <w:sz w:val="18"/>
                <w:szCs w:val="18"/>
              </w:rPr>
              <w:t>/</w:t>
            </w:r>
          </w:p>
          <w:p>
            <w:pPr>
              <w:spacing w:before="8" w:line="220" w:lineRule="auto"/>
              <w:ind w:left="180"/>
              <w:rPr>
                <w:rFonts w:ascii="宋体" w:hAnsi="宋体" w:eastAsia="宋体" w:cs="宋体"/>
                <w:sz w:val="18"/>
                <w:szCs w:val="18"/>
              </w:rPr>
            </w:pPr>
            <w:r>
              <w:rPr>
                <w:rFonts w:ascii="宋体" w:hAnsi="宋体" w:eastAsia="宋体" w:cs="宋体"/>
                <w:spacing w:val="-6"/>
                <w:sz w:val="18"/>
                <w:szCs w:val="18"/>
              </w:rPr>
              <w:t>出</w:t>
            </w:r>
            <w:r>
              <w:rPr>
                <w:rFonts w:ascii="宋体" w:hAnsi="宋体" w:eastAsia="宋体" w:cs="宋体"/>
                <w:spacing w:val="-4"/>
                <w:sz w:val="18"/>
                <w:szCs w:val="18"/>
              </w:rPr>
              <w:t>口</w:t>
            </w:r>
            <w:r>
              <w:rPr>
                <w:rFonts w:ascii="宋体" w:hAnsi="宋体" w:eastAsia="宋体" w:cs="宋体"/>
                <w:spacing w:val="-3"/>
                <w:sz w:val="18"/>
                <w:szCs w:val="18"/>
              </w:rPr>
              <w:t>核准通</w:t>
            </w:r>
          </w:p>
          <w:p>
            <w:pPr>
              <w:spacing w:before="18" w:line="220" w:lineRule="auto"/>
              <w:ind w:left="260"/>
              <w:rPr>
                <w:rFonts w:ascii="宋体" w:hAnsi="宋体" w:eastAsia="宋体" w:cs="宋体"/>
                <w:sz w:val="18"/>
                <w:szCs w:val="18"/>
              </w:rPr>
            </w:pPr>
            <w:r>
              <w:rPr>
                <w:rFonts w:ascii="宋体" w:hAnsi="宋体" w:eastAsia="宋体" w:cs="宋体"/>
                <w:spacing w:val="-2"/>
                <w:sz w:val="18"/>
                <w:szCs w:val="18"/>
              </w:rPr>
              <w:t>知单编号</w:t>
            </w:r>
          </w:p>
        </w:tc>
        <w:tc>
          <w:tcPr>
            <w:tcW w:w="487"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59" w:line="241" w:lineRule="auto"/>
              <w:ind w:left="163"/>
              <w:rPr>
                <w:rFonts w:ascii="宋体" w:hAnsi="宋体" w:eastAsia="宋体" w:cs="宋体"/>
                <w:sz w:val="18"/>
                <w:szCs w:val="18"/>
              </w:rPr>
            </w:pPr>
            <w:r>
              <w:rPr>
                <w:rFonts w:ascii="宋体" w:hAnsi="宋体" w:eastAsia="宋体" w:cs="宋体"/>
                <w:sz w:val="18"/>
                <w:szCs w:val="18"/>
              </w:rPr>
              <w:t>利</w:t>
            </w:r>
          </w:p>
          <w:p>
            <w:pPr>
              <w:spacing w:line="230" w:lineRule="auto"/>
              <w:ind w:left="128"/>
              <w:rPr>
                <w:rFonts w:ascii="Calibri" w:hAnsi="Calibri" w:eastAsia="Calibri" w:cs="Calibri"/>
                <w:sz w:val="18"/>
                <w:szCs w:val="18"/>
              </w:rPr>
            </w:pPr>
            <w:r>
              <w:rPr>
                <w:rFonts w:ascii="宋体" w:hAnsi="宋体" w:eastAsia="宋体" w:cs="宋体"/>
                <w:spacing w:val="-5"/>
                <w:sz w:val="18"/>
                <w:szCs w:val="18"/>
              </w:rPr>
              <w:t>用</w:t>
            </w:r>
            <w:r>
              <w:rPr>
                <w:rFonts w:ascii="Calibri" w:hAnsi="Calibri" w:eastAsia="Calibri" w:cs="Calibri"/>
                <w:spacing w:val="-4"/>
                <w:sz w:val="18"/>
                <w:szCs w:val="18"/>
              </w:rPr>
              <w:t>/</w:t>
            </w:r>
          </w:p>
          <w:p>
            <w:pPr>
              <w:spacing w:before="7" w:line="224" w:lineRule="auto"/>
              <w:ind w:left="166"/>
              <w:rPr>
                <w:rFonts w:ascii="宋体" w:hAnsi="宋体" w:eastAsia="宋体" w:cs="宋体"/>
                <w:sz w:val="18"/>
                <w:szCs w:val="18"/>
              </w:rPr>
            </w:pPr>
            <w:r>
              <w:rPr>
                <w:rFonts w:ascii="宋体" w:hAnsi="宋体" w:eastAsia="宋体" w:cs="宋体"/>
                <w:sz w:val="18"/>
                <w:szCs w:val="18"/>
              </w:rPr>
              <w:t>处</w:t>
            </w:r>
          </w:p>
          <w:p>
            <w:pPr>
              <w:spacing w:before="15" w:line="225" w:lineRule="auto"/>
              <w:ind w:left="161"/>
              <w:rPr>
                <w:rFonts w:ascii="宋体" w:hAnsi="宋体" w:eastAsia="宋体" w:cs="宋体"/>
                <w:sz w:val="18"/>
                <w:szCs w:val="18"/>
              </w:rPr>
            </w:pPr>
            <w:r>
              <w:rPr>
                <w:rFonts w:ascii="宋体" w:hAnsi="宋体" w:eastAsia="宋体" w:cs="宋体"/>
                <w:sz w:val="18"/>
                <w:szCs w:val="18"/>
              </w:rPr>
              <w:t>置</w:t>
            </w:r>
          </w:p>
          <w:p>
            <w:pPr>
              <w:spacing w:before="13" w:line="221" w:lineRule="auto"/>
              <w:ind w:left="163"/>
              <w:rPr>
                <w:rFonts w:ascii="宋体" w:hAnsi="宋体" w:eastAsia="宋体" w:cs="宋体"/>
                <w:sz w:val="18"/>
                <w:szCs w:val="18"/>
              </w:rPr>
            </w:pPr>
            <w:r>
              <w:rPr>
                <w:rFonts w:ascii="宋体" w:hAnsi="宋体" w:eastAsia="宋体" w:cs="宋体"/>
                <w:sz w:val="18"/>
                <w:szCs w:val="18"/>
              </w:rPr>
              <w:t>方</w:t>
            </w:r>
          </w:p>
          <w:p>
            <w:pPr>
              <w:spacing w:before="19" w:line="221" w:lineRule="auto"/>
              <w:ind w:left="166"/>
              <w:rPr>
                <w:rFonts w:ascii="宋体" w:hAnsi="宋体" w:eastAsia="宋体" w:cs="宋体"/>
                <w:sz w:val="18"/>
                <w:szCs w:val="18"/>
              </w:rPr>
            </w:pPr>
            <w:r>
              <w:rPr>
                <w:rFonts w:ascii="宋体" w:hAnsi="宋体" w:eastAsia="宋体" w:cs="宋体"/>
                <w:sz w:val="18"/>
                <w:szCs w:val="18"/>
              </w:rPr>
              <w:t>式</w:t>
            </w:r>
          </w:p>
        </w:tc>
        <w:tc>
          <w:tcPr>
            <w:tcW w:w="625" w:type="dxa"/>
            <w:vMerge w:val="restart"/>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59" w:line="221" w:lineRule="auto"/>
              <w:ind w:left="142"/>
              <w:rPr>
                <w:rFonts w:ascii="宋体" w:hAnsi="宋体" w:eastAsia="宋体" w:cs="宋体"/>
                <w:sz w:val="18"/>
                <w:szCs w:val="18"/>
              </w:rPr>
            </w:pPr>
            <w:r>
              <w:rPr>
                <w:rFonts w:ascii="宋体" w:hAnsi="宋体" w:eastAsia="宋体" w:cs="宋体"/>
                <w:spacing w:val="-2"/>
                <w:sz w:val="18"/>
                <w:szCs w:val="18"/>
              </w:rPr>
              <w:t>利用</w:t>
            </w:r>
          </w:p>
          <w:p>
            <w:pPr>
              <w:spacing w:before="16" w:line="231" w:lineRule="auto"/>
              <w:ind w:left="190"/>
              <w:rPr>
                <w:rFonts w:ascii="宋体" w:hAnsi="宋体" w:eastAsia="宋体" w:cs="宋体"/>
                <w:sz w:val="18"/>
                <w:szCs w:val="18"/>
              </w:rPr>
            </w:pPr>
            <w:r>
              <w:rPr>
                <w:rFonts w:ascii="Calibri" w:hAnsi="Calibri" w:eastAsia="Calibri" w:cs="Calibri"/>
                <w:sz w:val="18"/>
                <w:szCs w:val="18"/>
              </w:rPr>
              <w:t>/</w:t>
            </w:r>
            <w:r>
              <w:rPr>
                <w:rFonts w:ascii="宋体" w:hAnsi="宋体" w:eastAsia="宋体" w:cs="宋体"/>
                <w:sz w:val="18"/>
                <w:szCs w:val="18"/>
              </w:rPr>
              <w:t>处</w:t>
            </w:r>
          </w:p>
          <w:p>
            <w:pPr>
              <w:spacing w:before="11" w:line="225" w:lineRule="auto"/>
              <w:ind w:left="140"/>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量</w:t>
            </w:r>
          </w:p>
        </w:tc>
        <w:tc>
          <w:tcPr>
            <w:tcW w:w="711"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9" w:line="239" w:lineRule="auto"/>
              <w:ind w:left="186"/>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88"/>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767" w:type="dxa"/>
            <w:vMerge w:val="restart"/>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58" w:line="220" w:lineRule="auto"/>
              <w:ind w:left="127"/>
              <w:rPr>
                <w:rFonts w:ascii="宋体" w:hAnsi="宋体" w:eastAsia="宋体" w:cs="宋体"/>
                <w:sz w:val="18"/>
                <w:szCs w:val="18"/>
              </w:rPr>
            </w:pPr>
            <w:r>
              <w:rPr>
                <w:rFonts w:ascii="宋体" w:hAnsi="宋体" w:eastAsia="宋体" w:cs="宋体"/>
                <w:spacing w:val="-2"/>
                <w:sz w:val="18"/>
                <w:szCs w:val="18"/>
              </w:rPr>
              <w:t>上月底</w:t>
            </w:r>
          </w:p>
          <w:p>
            <w:pPr>
              <w:spacing w:before="18" w:line="220" w:lineRule="auto"/>
              <w:ind w:left="126"/>
              <w:rPr>
                <w:rFonts w:ascii="宋体" w:hAnsi="宋体" w:eastAsia="宋体" w:cs="宋体"/>
                <w:sz w:val="18"/>
                <w:szCs w:val="18"/>
              </w:rPr>
            </w:pPr>
            <w:r>
              <w:rPr>
                <w:rFonts w:ascii="宋体" w:hAnsi="宋体" w:eastAsia="宋体" w:cs="宋体"/>
                <w:spacing w:val="-2"/>
                <w:sz w:val="18"/>
                <w:szCs w:val="18"/>
              </w:rPr>
              <w:t>剩余</w:t>
            </w:r>
            <w:r>
              <w:rPr>
                <w:rFonts w:ascii="宋体" w:hAnsi="宋体" w:eastAsia="宋体" w:cs="宋体"/>
                <w:spacing w:val="-1"/>
                <w:sz w:val="18"/>
                <w:szCs w:val="18"/>
              </w:rPr>
              <w:t>贮</w:t>
            </w:r>
          </w:p>
          <w:p>
            <w:pPr>
              <w:spacing w:before="21" w:line="220" w:lineRule="auto"/>
              <w:ind w:left="216"/>
              <w:rPr>
                <w:rFonts w:ascii="宋体" w:hAnsi="宋体" w:eastAsia="宋体" w:cs="宋体"/>
                <w:sz w:val="18"/>
                <w:szCs w:val="18"/>
              </w:rPr>
            </w:pPr>
            <w:r>
              <w:rPr>
                <w:rFonts w:ascii="宋体" w:hAnsi="宋体" w:eastAsia="宋体" w:cs="宋体"/>
                <w:spacing w:val="-2"/>
                <w:sz w:val="18"/>
                <w:szCs w:val="18"/>
              </w:rPr>
              <w:t>存量</w:t>
            </w:r>
          </w:p>
        </w:tc>
        <w:tc>
          <w:tcPr>
            <w:tcW w:w="383" w:type="dxa"/>
            <w:vMerge w:val="restart"/>
            <w:tcBorders>
              <w:bottom w:val="nil"/>
            </w:tcBorders>
            <w:textDirection w:val="tbRlV"/>
            <w:vAlign w:val="top"/>
          </w:tcPr>
          <w:p>
            <w:pPr>
              <w:spacing w:before="82" w:line="209" w:lineRule="auto"/>
              <w:ind w:left="875"/>
              <w:rPr>
                <w:rFonts w:ascii="宋体" w:hAnsi="宋体" w:eastAsia="宋体" w:cs="宋体"/>
                <w:sz w:val="18"/>
                <w:szCs w:val="18"/>
              </w:rPr>
            </w:pPr>
            <w:r>
              <w:rPr>
                <w:rFonts w:ascii="宋体" w:hAnsi="宋体" w:eastAsia="宋体" w:cs="宋体"/>
                <w:spacing w:val="-16"/>
                <w:sz w:val="18"/>
                <w:szCs w:val="18"/>
              </w:rPr>
              <w:t>计 量 单 位</w:t>
            </w:r>
          </w:p>
        </w:tc>
        <w:tc>
          <w:tcPr>
            <w:tcW w:w="666"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59" w:line="239" w:lineRule="auto"/>
              <w:ind w:left="169"/>
              <w:rPr>
                <w:rFonts w:ascii="宋体" w:hAnsi="宋体" w:eastAsia="宋体" w:cs="宋体"/>
                <w:sz w:val="18"/>
                <w:szCs w:val="18"/>
              </w:rPr>
            </w:pPr>
            <w:r>
              <w:rPr>
                <w:rFonts w:ascii="宋体" w:hAnsi="宋体" w:eastAsia="宋体" w:cs="宋体"/>
                <w:spacing w:val="-2"/>
                <w:sz w:val="18"/>
                <w:szCs w:val="18"/>
              </w:rPr>
              <w:t>本月</w:t>
            </w:r>
          </w:p>
          <w:p>
            <w:pPr>
              <w:spacing w:line="219" w:lineRule="auto"/>
              <w:ind w:left="168"/>
              <w:rPr>
                <w:rFonts w:ascii="宋体" w:hAnsi="宋体" w:eastAsia="宋体" w:cs="宋体"/>
                <w:sz w:val="18"/>
                <w:szCs w:val="18"/>
              </w:rPr>
            </w:pPr>
            <w:r>
              <w:rPr>
                <w:rFonts w:ascii="宋体" w:hAnsi="宋体" w:eastAsia="宋体" w:cs="宋体"/>
                <w:spacing w:val="-2"/>
                <w:sz w:val="18"/>
                <w:szCs w:val="18"/>
              </w:rPr>
              <w:t>底剩</w:t>
            </w:r>
          </w:p>
          <w:p>
            <w:pPr>
              <w:spacing w:before="19" w:line="220" w:lineRule="auto"/>
              <w:ind w:left="169"/>
              <w:rPr>
                <w:rFonts w:ascii="宋体" w:hAnsi="宋体" w:eastAsia="宋体" w:cs="宋体"/>
                <w:sz w:val="18"/>
                <w:szCs w:val="18"/>
              </w:rPr>
            </w:pPr>
            <w:r>
              <w:rPr>
                <w:rFonts w:ascii="宋体" w:hAnsi="宋体" w:eastAsia="宋体" w:cs="宋体"/>
                <w:spacing w:val="-2"/>
                <w:sz w:val="18"/>
                <w:szCs w:val="18"/>
              </w:rPr>
              <w:t>余贮</w:t>
            </w:r>
          </w:p>
          <w:p>
            <w:pPr>
              <w:spacing w:before="17" w:line="220" w:lineRule="auto"/>
              <w:ind w:left="168"/>
              <w:rPr>
                <w:rFonts w:ascii="宋体" w:hAnsi="宋体" w:eastAsia="宋体" w:cs="宋体"/>
                <w:sz w:val="18"/>
                <w:szCs w:val="18"/>
              </w:rPr>
            </w:pPr>
            <w:r>
              <w:rPr>
                <w:rFonts w:ascii="宋体" w:hAnsi="宋体" w:eastAsia="宋体" w:cs="宋体"/>
                <w:spacing w:val="-2"/>
                <w:sz w:val="18"/>
                <w:szCs w:val="18"/>
              </w:rPr>
              <w:t>存量</w:t>
            </w:r>
          </w:p>
        </w:tc>
        <w:tc>
          <w:tcPr>
            <w:tcW w:w="460" w:type="dxa"/>
            <w:vMerge w:val="restart"/>
            <w:tcBorders>
              <w:bottom w:val="nil"/>
              <w:right w:val="single" w:color="000000" w:sz="10" w:space="0"/>
            </w:tcBorders>
            <w:textDirection w:val="tbRlV"/>
            <w:vAlign w:val="top"/>
          </w:tcPr>
          <w:p>
            <w:pPr>
              <w:spacing w:before="122" w:line="209" w:lineRule="auto"/>
              <w:ind w:left="875"/>
              <w:rPr>
                <w:rFonts w:ascii="宋体" w:hAnsi="宋体" w:eastAsia="宋体" w:cs="宋体"/>
                <w:sz w:val="18"/>
                <w:szCs w:val="18"/>
              </w:rPr>
            </w:pPr>
            <w:r>
              <w:rPr>
                <w:rFonts w:ascii="宋体" w:hAnsi="宋体" w:eastAsia="宋体" w:cs="宋体"/>
                <w:spacing w:val="-16"/>
                <w:sz w:val="18"/>
                <w:szCs w:val="18"/>
              </w:rPr>
              <w:t>计 量 单 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7" w:hRule="atLeast"/>
        </w:trPr>
        <w:tc>
          <w:tcPr>
            <w:tcW w:w="340" w:type="dxa"/>
            <w:vMerge w:val="continue"/>
            <w:tcBorders>
              <w:top w:val="nil"/>
              <w:left w:val="single" w:color="000000" w:sz="10" w:space="0"/>
            </w:tcBorders>
            <w:textDirection w:val="tbRlV"/>
            <w:vAlign w:val="top"/>
          </w:tcPr>
          <w:p>
            <w:pPr>
              <w:rPr>
                <w:rFonts w:ascii="Arial"/>
                <w:sz w:val="21"/>
              </w:rPr>
            </w:pPr>
          </w:p>
        </w:tc>
        <w:tc>
          <w:tcPr>
            <w:tcW w:w="554" w:type="dxa"/>
            <w:vAlign w:val="top"/>
          </w:tcPr>
          <w:p>
            <w:pPr>
              <w:spacing w:before="26" w:line="220" w:lineRule="auto"/>
              <w:ind w:left="180"/>
              <w:rPr>
                <w:rFonts w:ascii="宋体" w:hAnsi="宋体" w:eastAsia="宋体" w:cs="宋体"/>
                <w:sz w:val="18"/>
                <w:szCs w:val="18"/>
              </w:rPr>
            </w:pPr>
            <w:r>
              <w:rPr>
                <w:rFonts w:ascii="宋体" w:hAnsi="宋体" w:eastAsia="宋体" w:cs="宋体"/>
                <w:sz w:val="18"/>
                <w:szCs w:val="18"/>
              </w:rPr>
              <w:t>行</w:t>
            </w:r>
          </w:p>
          <w:p>
            <w:pPr>
              <w:spacing w:before="17" w:line="232" w:lineRule="auto"/>
              <w:ind w:left="177"/>
              <w:rPr>
                <w:rFonts w:ascii="宋体" w:hAnsi="宋体" w:eastAsia="宋体" w:cs="宋体"/>
                <w:sz w:val="18"/>
                <w:szCs w:val="18"/>
              </w:rPr>
            </w:pPr>
            <w:r>
              <w:rPr>
                <w:rFonts w:ascii="宋体" w:hAnsi="宋体" w:eastAsia="宋体" w:cs="宋体"/>
                <w:sz w:val="18"/>
                <w:szCs w:val="18"/>
              </w:rPr>
              <w:t>业</w:t>
            </w:r>
          </w:p>
          <w:p>
            <w:pPr>
              <w:spacing w:before="9" w:line="220" w:lineRule="auto"/>
              <w:ind w:left="178"/>
              <w:rPr>
                <w:rFonts w:ascii="宋体" w:hAnsi="宋体" w:eastAsia="宋体" w:cs="宋体"/>
                <w:sz w:val="18"/>
                <w:szCs w:val="18"/>
              </w:rPr>
            </w:pPr>
            <w:r>
              <w:rPr>
                <w:rFonts w:ascii="宋体" w:hAnsi="宋体" w:eastAsia="宋体" w:cs="宋体"/>
                <w:sz w:val="18"/>
                <w:szCs w:val="18"/>
              </w:rPr>
              <w:t>俗</w:t>
            </w:r>
          </w:p>
          <w:p>
            <w:pPr>
              <w:spacing w:before="17" w:line="231" w:lineRule="auto"/>
              <w:ind w:left="143"/>
              <w:rPr>
                <w:rFonts w:ascii="Calibri" w:hAnsi="Calibri" w:eastAsia="Calibri" w:cs="Calibri"/>
                <w:sz w:val="18"/>
                <w:szCs w:val="18"/>
              </w:rPr>
            </w:pPr>
            <w:r>
              <w:rPr>
                <w:rFonts w:ascii="宋体" w:hAnsi="宋体" w:eastAsia="宋体" w:cs="宋体"/>
                <w:spacing w:val="-3"/>
                <w:sz w:val="18"/>
                <w:szCs w:val="18"/>
              </w:rPr>
              <w:t>称</w:t>
            </w:r>
            <w:r>
              <w:rPr>
                <w:rFonts w:ascii="Calibri" w:hAnsi="Calibri" w:eastAsia="Calibri" w:cs="Calibri"/>
                <w:spacing w:val="-3"/>
                <w:sz w:val="18"/>
                <w:szCs w:val="18"/>
              </w:rPr>
              <w:t>/</w:t>
            </w:r>
          </w:p>
          <w:p>
            <w:pPr>
              <w:spacing w:before="8" w:line="220" w:lineRule="auto"/>
              <w:ind w:left="179"/>
              <w:rPr>
                <w:rFonts w:ascii="宋体" w:hAnsi="宋体" w:eastAsia="宋体" w:cs="宋体"/>
                <w:sz w:val="18"/>
                <w:szCs w:val="18"/>
              </w:rPr>
            </w:pPr>
            <w:r>
              <w:rPr>
                <w:rFonts w:ascii="宋体" w:hAnsi="宋体" w:eastAsia="宋体" w:cs="宋体"/>
                <w:sz w:val="18"/>
                <w:szCs w:val="18"/>
              </w:rPr>
              <w:t>单</w:t>
            </w:r>
          </w:p>
          <w:p>
            <w:pPr>
              <w:spacing w:before="19" w:line="221" w:lineRule="auto"/>
              <w:ind w:left="178"/>
              <w:rPr>
                <w:rFonts w:ascii="宋体" w:hAnsi="宋体" w:eastAsia="宋体" w:cs="宋体"/>
                <w:sz w:val="18"/>
                <w:szCs w:val="18"/>
              </w:rPr>
            </w:pPr>
            <w:r>
              <w:rPr>
                <w:rFonts w:ascii="宋体" w:hAnsi="宋体" w:eastAsia="宋体" w:cs="宋体"/>
                <w:sz w:val="18"/>
                <w:szCs w:val="18"/>
              </w:rPr>
              <w:t>位</w:t>
            </w:r>
          </w:p>
          <w:p>
            <w:pPr>
              <w:spacing w:before="19" w:line="220" w:lineRule="auto"/>
              <w:ind w:left="199"/>
              <w:rPr>
                <w:rFonts w:ascii="宋体" w:hAnsi="宋体" w:eastAsia="宋体" w:cs="宋体"/>
                <w:sz w:val="18"/>
                <w:szCs w:val="18"/>
              </w:rPr>
            </w:pPr>
            <w:r>
              <w:rPr>
                <w:rFonts w:ascii="宋体" w:hAnsi="宋体" w:eastAsia="宋体" w:cs="宋体"/>
                <w:sz w:val="18"/>
                <w:szCs w:val="18"/>
              </w:rPr>
              <w:t>内</w:t>
            </w:r>
          </w:p>
          <w:p>
            <w:pPr>
              <w:spacing w:before="18" w:line="220" w:lineRule="auto"/>
              <w:ind w:left="180"/>
              <w:rPr>
                <w:rFonts w:ascii="宋体" w:hAnsi="宋体" w:eastAsia="宋体" w:cs="宋体"/>
                <w:sz w:val="18"/>
                <w:szCs w:val="18"/>
              </w:rPr>
            </w:pPr>
            <w:r>
              <w:rPr>
                <w:rFonts w:ascii="宋体" w:hAnsi="宋体" w:eastAsia="宋体" w:cs="宋体"/>
                <w:sz w:val="18"/>
                <w:szCs w:val="18"/>
              </w:rPr>
              <w:t>部</w:t>
            </w:r>
          </w:p>
          <w:p>
            <w:pPr>
              <w:spacing w:before="19" w:line="223" w:lineRule="auto"/>
              <w:ind w:left="180"/>
              <w:rPr>
                <w:rFonts w:ascii="宋体" w:hAnsi="宋体" w:eastAsia="宋体" w:cs="宋体"/>
                <w:sz w:val="18"/>
                <w:szCs w:val="18"/>
              </w:rPr>
            </w:pPr>
            <w:r>
              <w:rPr>
                <w:rFonts w:ascii="宋体" w:hAnsi="宋体" w:eastAsia="宋体" w:cs="宋体"/>
                <w:sz w:val="18"/>
                <w:szCs w:val="18"/>
              </w:rPr>
              <w:t>名</w:t>
            </w:r>
          </w:p>
          <w:p>
            <w:pPr>
              <w:spacing w:before="15" w:line="222" w:lineRule="auto"/>
              <w:ind w:left="177"/>
              <w:rPr>
                <w:rFonts w:ascii="宋体" w:hAnsi="宋体" w:eastAsia="宋体" w:cs="宋体"/>
                <w:sz w:val="18"/>
                <w:szCs w:val="18"/>
              </w:rPr>
            </w:pPr>
            <w:r>
              <w:rPr>
                <w:rFonts w:ascii="宋体" w:hAnsi="宋体" w:eastAsia="宋体" w:cs="宋体"/>
                <w:sz w:val="18"/>
                <w:szCs w:val="18"/>
              </w:rPr>
              <w:t>称</w:t>
            </w:r>
          </w:p>
        </w:tc>
        <w:tc>
          <w:tcPr>
            <w:tcW w:w="889" w:type="dxa"/>
            <w:vAlign w:val="top"/>
          </w:tcPr>
          <w:p>
            <w:pPr>
              <w:spacing w:line="332" w:lineRule="auto"/>
              <w:rPr>
                <w:rFonts w:ascii="Arial"/>
                <w:sz w:val="21"/>
              </w:rPr>
            </w:pPr>
          </w:p>
          <w:p>
            <w:pPr>
              <w:spacing w:line="332" w:lineRule="auto"/>
              <w:rPr>
                <w:rFonts w:ascii="Arial"/>
                <w:sz w:val="21"/>
              </w:rPr>
            </w:pPr>
          </w:p>
          <w:p>
            <w:pPr>
              <w:spacing w:before="59" w:line="220" w:lineRule="auto"/>
              <w:ind w:left="184"/>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5"/>
                <w:sz w:val="18"/>
                <w:szCs w:val="18"/>
              </w:rPr>
              <w:t>家危</w:t>
            </w:r>
          </w:p>
          <w:p>
            <w:pPr>
              <w:spacing w:before="18" w:line="220" w:lineRule="auto"/>
              <w:ind w:left="176"/>
              <w:rPr>
                <w:rFonts w:ascii="宋体" w:hAnsi="宋体" w:eastAsia="宋体" w:cs="宋体"/>
                <w:sz w:val="18"/>
                <w:szCs w:val="18"/>
              </w:rPr>
            </w:pPr>
            <w:r>
              <w:rPr>
                <w:rFonts w:ascii="宋体" w:hAnsi="宋体" w:eastAsia="宋体" w:cs="宋体"/>
                <w:spacing w:val="-6"/>
                <w:sz w:val="18"/>
                <w:szCs w:val="18"/>
              </w:rPr>
              <w:t>险</w:t>
            </w:r>
            <w:r>
              <w:rPr>
                <w:rFonts w:ascii="宋体" w:hAnsi="宋体" w:eastAsia="宋体" w:cs="宋体"/>
                <w:spacing w:val="-3"/>
                <w:sz w:val="18"/>
                <w:szCs w:val="18"/>
              </w:rPr>
              <w:t>废物</w:t>
            </w:r>
          </w:p>
          <w:p>
            <w:pPr>
              <w:spacing w:before="18" w:line="222" w:lineRule="auto"/>
              <w:ind w:left="168"/>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录名</w:t>
            </w:r>
          </w:p>
          <w:p>
            <w:pPr>
              <w:spacing w:before="18" w:line="222" w:lineRule="auto"/>
              <w:ind w:left="345"/>
              <w:rPr>
                <w:rFonts w:ascii="宋体" w:hAnsi="宋体" w:eastAsia="宋体" w:cs="宋体"/>
                <w:sz w:val="18"/>
                <w:szCs w:val="18"/>
              </w:rPr>
            </w:pPr>
            <w:r>
              <w:rPr>
                <w:rFonts w:ascii="宋体" w:hAnsi="宋体" w:eastAsia="宋体" w:cs="宋体"/>
                <w:sz w:val="18"/>
                <w:szCs w:val="18"/>
              </w:rPr>
              <w:t>称</w:t>
            </w:r>
          </w:p>
        </w:tc>
        <w:tc>
          <w:tcPr>
            <w:tcW w:w="549" w:type="dxa"/>
            <w:vMerge w:val="continue"/>
            <w:tcBorders>
              <w:top w:val="nil"/>
            </w:tcBorders>
            <w:textDirection w:val="tbRlV"/>
            <w:vAlign w:val="top"/>
          </w:tcPr>
          <w:p>
            <w:pPr>
              <w:rPr>
                <w:rFonts w:ascii="Arial"/>
                <w:sz w:val="21"/>
              </w:rPr>
            </w:pPr>
          </w:p>
        </w:tc>
        <w:tc>
          <w:tcPr>
            <w:tcW w:w="537" w:type="dxa"/>
            <w:vMerge w:val="continue"/>
            <w:tcBorders>
              <w:top w:val="nil"/>
            </w:tcBorders>
            <w:textDirection w:val="tbRlV"/>
            <w:vAlign w:val="top"/>
          </w:tcPr>
          <w:p>
            <w:pPr>
              <w:rPr>
                <w:rFonts w:ascii="Arial"/>
                <w:sz w:val="21"/>
              </w:rPr>
            </w:pPr>
          </w:p>
        </w:tc>
        <w:tc>
          <w:tcPr>
            <w:tcW w:w="561" w:type="dxa"/>
            <w:vMerge w:val="continue"/>
            <w:tcBorders>
              <w:top w:val="nil"/>
            </w:tcBorders>
            <w:textDirection w:val="tbRlV"/>
            <w:vAlign w:val="top"/>
          </w:tcPr>
          <w:p>
            <w:pPr>
              <w:rPr>
                <w:rFonts w:ascii="Arial"/>
                <w:sz w:val="21"/>
              </w:rPr>
            </w:pPr>
          </w:p>
        </w:tc>
        <w:tc>
          <w:tcPr>
            <w:tcW w:w="357" w:type="dxa"/>
            <w:vMerge w:val="continue"/>
            <w:tcBorders>
              <w:top w:val="nil"/>
            </w:tcBorders>
            <w:textDirection w:val="tbRlV"/>
            <w:vAlign w:val="top"/>
          </w:tcPr>
          <w:p>
            <w:pPr>
              <w:rPr>
                <w:rFonts w:ascii="Arial"/>
                <w:sz w:val="21"/>
              </w:rPr>
            </w:pPr>
          </w:p>
        </w:tc>
        <w:tc>
          <w:tcPr>
            <w:tcW w:w="501" w:type="dxa"/>
            <w:vMerge w:val="continue"/>
            <w:tcBorders>
              <w:top w:val="nil"/>
            </w:tcBorders>
            <w:textDirection w:val="tbRlV"/>
            <w:vAlign w:val="top"/>
          </w:tcPr>
          <w:p>
            <w:pPr>
              <w:rPr>
                <w:rFonts w:ascii="Arial"/>
                <w:sz w:val="21"/>
              </w:rPr>
            </w:pPr>
          </w:p>
        </w:tc>
        <w:tc>
          <w:tcPr>
            <w:tcW w:w="398" w:type="dxa"/>
            <w:vMerge w:val="continue"/>
            <w:tcBorders>
              <w:top w:val="nil"/>
            </w:tcBorders>
            <w:textDirection w:val="tbRlV"/>
            <w:vAlign w:val="top"/>
          </w:tcPr>
          <w:p>
            <w:pPr>
              <w:rPr>
                <w:rFonts w:ascii="Arial"/>
                <w:sz w:val="21"/>
              </w:rPr>
            </w:pPr>
          </w:p>
        </w:tc>
        <w:tc>
          <w:tcPr>
            <w:tcW w:w="527" w:type="dxa"/>
            <w:vMerge w:val="continue"/>
            <w:tcBorders>
              <w:top w:val="nil"/>
            </w:tcBorders>
            <w:textDirection w:val="tbRlV"/>
            <w:vAlign w:val="top"/>
          </w:tcPr>
          <w:p>
            <w:pPr>
              <w:rPr>
                <w:rFonts w:ascii="Arial"/>
                <w:sz w:val="21"/>
              </w:rPr>
            </w:pPr>
          </w:p>
        </w:tc>
        <w:tc>
          <w:tcPr>
            <w:tcW w:w="702" w:type="dxa"/>
            <w:vMerge w:val="continue"/>
            <w:tcBorders>
              <w:top w:val="nil"/>
            </w:tcBorders>
            <w:vAlign w:val="top"/>
          </w:tcPr>
          <w:p>
            <w:pPr>
              <w:rPr>
                <w:rFonts w:ascii="Arial"/>
                <w:sz w:val="21"/>
              </w:rPr>
            </w:pPr>
          </w:p>
        </w:tc>
        <w:tc>
          <w:tcPr>
            <w:tcW w:w="886" w:type="dxa"/>
            <w:vMerge w:val="continue"/>
            <w:tcBorders>
              <w:top w:val="nil"/>
            </w:tcBorders>
            <w:vAlign w:val="top"/>
          </w:tcPr>
          <w:p>
            <w:pPr>
              <w:rPr>
                <w:rFonts w:ascii="Arial"/>
                <w:sz w:val="21"/>
              </w:rPr>
            </w:pPr>
          </w:p>
        </w:tc>
        <w:tc>
          <w:tcPr>
            <w:tcW w:w="707" w:type="dxa"/>
            <w:vMerge w:val="continue"/>
            <w:tcBorders>
              <w:top w:val="nil"/>
            </w:tcBorders>
            <w:vAlign w:val="top"/>
          </w:tcPr>
          <w:p>
            <w:pPr>
              <w:rPr>
                <w:rFonts w:ascii="Arial"/>
                <w:sz w:val="21"/>
              </w:rPr>
            </w:pPr>
          </w:p>
        </w:tc>
        <w:tc>
          <w:tcPr>
            <w:tcW w:w="570" w:type="dxa"/>
            <w:vMerge w:val="continue"/>
            <w:tcBorders>
              <w:top w:val="nil"/>
            </w:tcBorders>
            <w:vAlign w:val="top"/>
          </w:tcPr>
          <w:p>
            <w:pPr>
              <w:rPr>
                <w:rFonts w:ascii="Arial"/>
                <w:sz w:val="21"/>
              </w:rPr>
            </w:pPr>
          </w:p>
        </w:tc>
        <w:tc>
          <w:tcPr>
            <w:tcW w:w="594"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487" w:type="dxa"/>
            <w:vMerge w:val="continue"/>
            <w:tcBorders>
              <w:top w:val="nil"/>
            </w:tcBorders>
            <w:vAlign w:val="top"/>
          </w:tcPr>
          <w:p>
            <w:pPr>
              <w:rPr>
                <w:rFonts w:ascii="Arial"/>
                <w:sz w:val="21"/>
              </w:rPr>
            </w:pPr>
          </w:p>
        </w:tc>
        <w:tc>
          <w:tcPr>
            <w:tcW w:w="625" w:type="dxa"/>
            <w:vMerge w:val="continue"/>
            <w:tcBorders>
              <w:top w:val="nil"/>
            </w:tcBorders>
            <w:vAlign w:val="top"/>
          </w:tcPr>
          <w:p>
            <w:pPr>
              <w:rPr>
                <w:rFonts w:ascii="Arial"/>
                <w:sz w:val="21"/>
              </w:rPr>
            </w:pPr>
          </w:p>
        </w:tc>
        <w:tc>
          <w:tcPr>
            <w:tcW w:w="711" w:type="dxa"/>
            <w:vMerge w:val="continue"/>
            <w:tcBorders>
              <w:top w:val="nil"/>
            </w:tcBorders>
            <w:vAlign w:val="top"/>
          </w:tcPr>
          <w:p>
            <w:pPr>
              <w:rPr>
                <w:rFonts w:ascii="Arial"/>
                <w:sz w:val="21"/>
              </w:rPr>
            </w:pPr>
          </w:p>
        </w:tc>
        <w:tc>
          <w:tcPr>
            <w:tcW w:w="767" w:type="dxa"/>
            <w:vMerge w:val="continue"/>
            <w:tcBorders>
              <w:top w:val="nil"/>
            </w:tcBorders>
            <w:vAlign w:val="top"/>
          </w:tcPr>
          <w:p>
            <w:pPr>
              <w:rPr>
                <w:rFonts w:ascii="Arial"/>
                <w:sz w:val="21"/>
              </w:rPr>
            </w:pPr>
          </w:p>
        </w:tc>
        <w:tc>
          <w:tcPr>
            <w:tcW w:w="383" w:type="dxa"/>
            <w:vMerge w:val="continue"/>
            <w:tcBorders>
              <w:top w:val="nil"/>
            </w:tcBorders>
            <w:textDirection w:val="tbRlV"/>
            <w:vAlign w:val="top"/>
          </w:tcPr>
          <w:p>
            <w:pPr>
              <w:rPr>
                <w:rFonts w:ascii="Arial"/>
                <w:sz w:val="21"/>
              </w:rPr>
            </w:pPr>
          </w:p>
        </w:tc>
        <w:tc>
          <w:tcPr>
            <w:tcW w:w="666" w:type="dxa"/>
            <w:vMerge w:val="continue"/>
            <w:tcBorders>
              <w:top w:val="nil"/>
            </w:tcBorders>
            <w:vAlign w:val="top"/>
          </w:tcPr>
          <w:p>
            <w:pPr>
              <w:rPr>
                <w:rFonts w:ascii="Arial"/>
                <w:sz w:val="21"/>
              </w:rPr>
            </w:pPr>
          </w:p>
        </w:tc>
        <w:tc>
          <w:tcPr>
            <w:tcW w:w="460" w:type="dxa"/>
            <w:vMerge w:val="continue"/>
            <w:tcBorders>
              <w:top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340" w:type="dxa"/>
            <w:tcBorders>
              <w:left w:val="single" w:color="000000" w:sz="10" w:space="0"/>
            </w:tcBorders>
            <w:vAlign w:val="top"/>
          </w:tcPr>
          <w:p>
            <w:pPr>
              <w:spacing w:before="93" w:line="186" w:lineRule="auto"/>
              <w:ind w:left="12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554" w:type="dxa"/>
            <w:vAlign w:val="top"/>
          </w:tcPr>
          <w:p>
            <w:pPr>
              <w:rPr>
                <w:rFonts w:ascii="Arial"/>
                <w:sz w:val="21"/>
              </w:rPr>
            </w:pPr>
          </w:p>
        </w:tc>
        <w:tc>
          <w:tcPr>
            <w:tcW w:w="889" w:type="dxa"/>
            <w:vAlign w:val="top"/>
          </w:tcPr>
          <w:p>
            <w:pPr>
              <w:rPr>
                <w:rFonts w:ascii="Arial"/>
                <w:sz w:val="21"/>
              </w:rPr>
            </w:pPr>
          </w:p>
        </w:tc>
        <w:tc>
          <w:tcPr>
            <w:tcW w:w="549" w:type="dxa"/>
            <w:vAlign w:val="top"/>
          </w:tcPr>
          <w:p>
            <w:pPr>
              <w:rPr>
                <w:rFonts w:ascii="Arial"/>
                <w:sz w:val="21"/>
              </w:rPr>
            </w:pPr>
          </w:p>
        </w:tc>
        <w:tc>
          <w:tcPr>
            <w:tcW w:w="537" w:type="dxa"/>
            <w:vAlign w:val="top"/>
          </w:tcPr>
          <w:p>
            <w:pPr>
              <w:rPr>
                <w:rFonts w:ascii="Arial"/>
                <w:sz w:val="21"/>
              </w:rPr>
            </w:pPr>
          </w:p>
        </w:tc>
        <w:tc>
          <w:tcPr>
            <w:tcW w:w="561" w:type="dxa"/>
            <w:vAlign w:val="top"/>
          </w:tcPr>
          <w:p>
            <w:pPr>
              <w:rPr>
                <w:rFonts w:ascii="Arial"/>
                <w:sz w:val="21"/>
              </w:rPr>
            </w:pPr>
          </w:p>
        </w:tc>
        <w:tc>
          <w:tcPr>
            <w:tcW w:w="357" w:type="dxa"/>
            <w:vAlign w:val="top"/>
          </w:tcPr>
          <w:p>
            <w:pPr>
              <w:rPr>
                <w:rFonts w:ascii="Arial"/>
                <w:sz w:val="21"/>
              </w:rPr>
            </w:pPr>
          </w:p>
        </w:tc>
        <w:tc>
          <w:tcPr>
            <w:tcW w:w="501" w:type="dxa"/>
            <w:vAlign w:val="top"/>
          </w:tcPr>
          <w:p>
            <w:pPr>
              <w:rPr>
                <w:rFonts w:ascii="Arial"/>
                <w:sz w:val="21"/>
              </w:rPr>
            </w:pPr>
          </w:p>
        </w:tc>
        <w:tc>
          <w:tcPr>
            <w:tcW w:w="398" w:type="dxa"/>
            <w:vAlign w:val="top"/>
          </w:tcPr>
          <w:p>
            <w:pPr>
              <w:rPr>
                <w:rFonts w:ascii="Arial"/>
                <w:sz w:val="21"/>
              </w:rPr>
            </w:pPr>
          </w:p>
        </w:tc>
        <w:tc>
          <w:tcPr>
            <w:tcW w:w="527" w:type="dxa"/>
            <w:vAlign w:val="top"/>
          </w:tcPr>
          <w:p>
            <w:pPr>
              <w:rPr>
                <w:rFonts w:ascii="Arial"/>
                <w:sz w:val="21"/>
              </w:rPr>
            </w:pPr>
          </w:p>
        </w:tc>
        <w:tc>
          <w:tcPr>
            <w:tcW w:w="702" w:type="dxa"/>
            <w:vAlign w:val="top"/>
          </w:tcPr>
          <w:p>
            <w:pPr>
              <w:rPr>
                <w:rFonts w:ascii="Arial"/>
                <w:sz w:val="21"/>
              </w:rPr>
            </w:pPr>
          </w:p>
        </w:tc>
        <w:tc>
          <w:tcPr>
            <w:tcW w:w="886" w:type="dxa"/>
            <w:vAlign w:val="top"/>
          </w:tcPr>
          <w:p>
            <w:pPr>
              <w:rPr>
                <w:rFonts w:ascii="Arial"/>
                <w:sz w:val="21"/>
              </w:rPr>
            </w:pPr>
          </w:p>
        </w:tc>
        <w:tc>
          <w:tcPr>
            <w:tcW w:w="707" w:type="dxa"/>
            <w:vAlign w:val="top"/>
          </w:tcPr>
          <w:p>
            <w:pPr>
              <w:rPr>
                <w:rFonts w:ascii="Arial"/>
                <w:sz w:val="21"/>
              </w:rPr>
            </w:pPr>
          </w:p>
        </w:tc>
        <w:tc>
          <w:tcPr>
            <w:tcW w:w="570" w:type="dxa"/>
            <w:vAlign w:val="top"/>
          </w:tcPr>
          <w:p>
            <w:pPr>
              <w:rPr>
                <w:rFonts w:ascii="Arial"/>
                <w:sz w:val="21"/>
              </w:rPr>
            </w:pPr>
          </w:p>
        </w:tc>
        <w:tc>
          <w:tcPr>
            <w:tcW w:w="594" w:type="dxa"/>
            <w:vAlign w:val="top"/>
          </w:tcPr>
          <w:p>
            <w:pPr>
              <w:rPr>
                <w:rFonts w:ascii="Arial"/>
                <w:sz w:val="21"/>
              </w:rPr>
            </w:pPr>
          </w:p>
        </w:tc>
        <w:tc>
          <w:tcPr>
            <w:tcW w:w="1217" w:type="dxa"/>
            <w:vAlign w:val="top"/>
          </w:tcPr>
          <w:p>
            <w:pPr>
              <w:rPr>
                <w:rFonts w:ascii="Arial"/>
                <w:sz w:val="21"/>
              </w:rPr>
            </w:pPr>
          </w:p>
        </w:tc>
        <w:tc>
          <w:tcPr>
            <w:tcW w:w="487" w:type="dxa"/>
            <w:vAlign w:val="top"/>
          </w:tcPr>
          <w:p>
            <w:pPr>
              <w:rPr>
                <w:rFonts w:ascii="Arial"/>
                <w:sz w:val="21"/>
              </w:rPr>
            </w:pPr>
          </w:p>
        </w:tc>
        <w:tc>
          <w:tcPr>
            <w:tcW w:w="625" w:type="dxa"/>
            <w:vAlign w:val="top"/>
          </w:tcPr>
          <w:p>
            <w:pPr>
              <w:rPr>
                <w:rFonts w:ascii="Arial"/>
                <w:sz w:val="21"/>
              </w:rPr>
            </w:pPr>
          </w:p>
        </w:tc>
        <w:tc>
          <w:tcPr>
            <w:tcW w:w="711" w:type="dxa"/>
            <w:vAlign w:val="top"/>
          </w:tcPr>
          <w:p>
            <w:pPr>
              <w:rPr>
                <w:rFonts w:ascii="Arial"/>
                <w:sz w:val="21"/>
              </w:rPr>
            </w:pPr>
          </w:p>
        </w:tc>
        <w:tc>
          <w:tcPr>
            <w:tcW w:w="767" w:type="dxa"/>
            <w:vAlign w:val="top"/>
          </w:tcPr>
          <w:p>
            <w:pPr>
              <w:rPr>
                <w:rFonts w:ascii="Arial"/>
                <w:sz w:val="21"/>
              </w:rPr>
            </w:pPr>
          </w:p>
        </w:tc>
        <w:tc>
          <w:tcPr>
            <w:tcW w:w="383" w:type="dxa"/>
            <w:vAlign w:val="top"/>
          </w:tcPr>
          <w:p>
            <w:pPr>
              <w:rPr>
                <w:rFonts w:ascii="Arial"/>
                <w:sz w:val="21"/>
              </w:rPr>
            </w:pPr>
          </w:p>
        </w:tc>
        <w:tc>
          <w:tcPr>
            <w:tcW w:w="666" w:type="dxa"/>
            <w:vAlign w:val="top"/>
          </w:tcPr>
          <w:p>
            <w:pPr>
              <w:rPr>
                <w:rFonts w:ascii="Arial"/>
                <w:sz w:val="21"/>
              </w:rPr>
            </w:pPr>
          </w:p>
        </w:tc>
        <w:tc>
          <w:tcPr>
            <w:tcW w:w="46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0" w:type="dxa"/>
            <w:tcBorders>
              <w:left w:val="single" w:color="000000" w:sz="10" w:space="0"/>
            </w:tcBorders>
            <w:vAlign w:val="top"/>
          </w:tcPr>
          <w:p>
            <w:pPr>
              <w:spacing w:before="86" w:line="186" w:lineRule="auto"/>
              <w:ind w:left="1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554" w:type="dxa"/>
            <w:vAlign w:val="top"/>
          </w:tcPr>
          <w:p>
            <w:pPr>
              <w:rPr>
                <w:rFonts w:ascii="Arial"/>
                <w:sz w:val="21"/>
              </w:rPr>
            </w:pPr>
          </w:p>
        </w:tc>
        <w:tc>
          <w:tcPr>
            <w:tcW w:w="889" w:type="dxa"/>
            <w:vAlign w:val="top"/>
          </w:tcPr>
          <w:p>
            <w:pPr>
              <w:rPr>
                <w:rFonts w:ascii="Arial"/>
                <w:sz w:val="21"/>
              </w:rPr>
            </w:pPr>
          </w:p>
        </w:tc>
        <w:tc>
          <w:tcPr>
            <w:tcW w:w="549" w:type="dxa"/>
            <w:vAlign w:val="top"/>
          </w:tcPr>
          <w:p>
            <w:pPr>
              <w:rPr>
                <w:rFonts w:ascii="Arial"/>
                <w:sz w:val="21"/>
              </w:rPr>
            </w:pPr>
          </w:p>
        </w:tc>
        <w:tc>
          <w:tcPr>
            <w:tcW w:w="537" w:type="dxa"/>
            <w:vAlign w:val="top"/>
          </w:tcPr>
          <w:p>
            <w:pPr>
              <w:rPr>
                <w:rFonts w:ascii="Arial"/>
                <w:sz w:val="21"/>
              </w:rPr>
            </w:pPr>
          </w:p>
        </w:tc>
        <w:tc>
          <w:tcPr>
            <w:tcW w:w="561" w:type="dxa"/>
            <w:vAlign w:val="top"/>
          </w:tcPr>
          <w:p>
            <w:pPr>
              <w:rPr>
                <w:rFonts w:ascii="Arial"/>
                <w:sz w:val="21"/>
              </w:rPr>
            </w:pPr>
          </w:p>
        </w:tc>
        <w:tc>
          <w:tcPr>
            <w:tcW w:w="357" w:type="dxa"/>
            <w:vAlign w:val="top"/>
          </w:tcPr>
          <w:p>
            <w:pPr>
              <w:rPr>
                <w:rFonts w:ascii="Arial"/>
                <w:sz w:val="21"/>
              </w:rPr>
            </w:pPr>
          </w:p>
        </w:tc>
        <w:tc>
          <w:tcPr>
            <w:tcW w:w="501" w:type="dxa"/>
            <w:vAlign w:val="top"/>
          </w:tcPr>
          <w:p>
            <w:pPr>
              <w:rPr>
                <w:rFonts w:ascii="Arial"/>
                <w:sz w:val="21"/>
              </w:rPr>
            </w:pPr>
          </w:p>
        </w:tc>
        <w:tc>
          <w:tcPr>
            <w:tcW w:w="398" w:type="dxa"/>
            <w:vAlign w:val="top"/>
          </w:tcPr>
          <w:p>
            <w:pPr>
              <w:rPr>
                <w:rFonts w:ascii="Arial"/>
                <w:sz w:val="21"/>
              </w:rPr>
            </w:pPr>
          </w:p>
        </w:tc>
        <w:tc>
          <w:tcPr>
            <w:tcW w:w="527" w:type="dxa"/>
            <w:vAlign w:val="top"/>
          </w:tcPr>
          <w:p>
            <w:pPr>
              <w:rPr>
                <w:rFonts w:ascii="Arial"/>
                <w:sz w:val="21"/>
              </w:rPr>
            </w:pPr>
          </w:p>
        </w:tc>
        <w:tc>
          <w:tcPr>
            <w:tcW w:w="702" w:type="dxa"/>
            <w:vAlign w:val="top"/>
          </w:tcPr>
          <w:p>
            <w:pPr>
              <w:rPr>
                <w:rFonts w:ascii="Arial"/>
                <w:sz w:val="21"/>
              </w:rPr>
            </w:pPr>
          </w:p>
        </w:tc>
        <w:tc>
          <w:tcPr>
            <w:tcW w:w="886" w:type="dxa"/>
            <w:vAlign w:val="top"/>
          </w:tcPr>
          <w:p>
            <w:pPr>
              <w:rPr>
                <w:rFonts w:ascii="Arial"/>
                <w:sz w:val="21"/>
              </w:rPr>
            </w:pPr>
          </w:p>
        </w:tc>
        <w:tc>
          <w:tcPr>
            <w:tcW w:w="707" w:type="dxa"/>
            <w:vAlign w:val="top"/>
          </w:tcPr>
          <w:p>
            <w:pPr>
              <w:rPr>
                <w:rFonts w:ascii="Arial"/>
                <w:sz w:val="21"/>
              </w:rPr>
            </w:pPr>
          </w:p>
        </w:tc>
        <w:tc>
          <w:tcPr>
            <w:tcW w:w="570" w:type="dxa"/>
            <w:vAlign w:val="top"/>
          </w:tcPr>
          <w:p>
            <w:pPr>
              <w:rPr>
                <w:rFonts w:ascii="Arial"/>
                <w:sz w:val="21"/>
              </w:rPr>
            </w:pPr>
          </w:p>
        </w:tc>
        <w:tc>
          <w:tcPr>
            <w:tcW w:w="594" w:type="dxa"/>
            <w:vAlign w:val="top"/>
          </w:tcPr>
          <w:p>
            <w:pPr>
              <w:rPr>
                <w:rFonts w:ascii="Arial"/>
                <w:sz w:val="21"/>
              </w:rPr>
            </w:pPr>
          </w:p>
        </w:tc>
        <w:tc>
          <w:tcPr>
            <w:tcW w:w="1217" w:type="dxa"/>
            <w:vAlign w:val="top"/>
          </w:tcPr>
          <w:p>
            <w:pPr>
              <w:rPr>
                <w:rFonts w:ascii="Arial"/>
                <w:sz w:val="21"/>
              </w:rPr>
            </w:pPr>
          </w:p>
        </w:tc>
        <w:tc>
          <w:tcPr>
            <w:tcW w:w="487" w:type="dxa"/>
            <w:vAlign w:val="top"/>
          </w:tcPr>
          <w:p>
            <w:pPr>
              <w:rPr>
                <w:rFonts w:ascii="Arial"/>
                <w:sz w:val="21"/>
              </w:rPr>
            </w:pPr>
          </w:p>
        </w:tc>
        <w:tc>
          <w:tcPr>
            <w:tcW w:w="625" w:type="dxa"/>
            <w:vAlign w:val="top"/>
          </w:tcPr>
          <w:p>
            <w:pPr>
              <w:rPr>
                <w:rFonts w:ascii="Arial"/>
                <w:sz w:val="21"/>
              </w:rPr>
            </w:pPr>
          </w:p>
        </w:tc>
        <w:tc>
          <w:tcPr>
            <w:tcW w:w="711" w:type="dxa"/>
            <w:vAlign w:val="top"/>
          </w:tcPr>
          <w:p>
            <w:pPr>
              <w:rPr>
                <w:rFonts w:ascii="Arial"/>
                <w:sz w:val="21"/>
              </w:rPr>
            </w:pPr>
          </w:p>
        </w:tc>
        <w:tc>
          <w:tcPr>
            <w:tcW w:w="767" w:type="dxa"/>
            <w:vAlign w:val="top"/>
          </w:tcPr>
          <w:p>
            <w:pPr>
              <w:rPr>
                <w:rFonts w:ascii="Arial"/>
                <w:sz w:val="21"/>
              </w:rPr>
            </w:pPr>
          </w:p>
        </w:tc>
        <w:tc>
          <w:tcPr>
            <w:tcW w:w="383" w:type="dxa"/>
            <w:vAlign w:val="top"/>
          </w:tcPr>
          <w:p>
            <w:pPr>
              <w:rPr>
                <w:rFonts w:ascii="Arial"/>
                <w:sz w:val="21"/>
              </w:rPr>
            </w:pPr>
          </w:p>
        </w:tc>
        <w:tc>
          <w:tcPr>
            <w:tcW w:w="666" w:type="dxa"/>
            <w:vAlign w:val="top"/>
          </w:tcPr>
          <w:p>
            <w:pPr>
              <w:rPr>
                <w:rFonts w:ascii="Arial"/>
                <w:sz w:val="21"/>
              </w:rPr>
            </w:pPr>
          </w:p>
        </w:tc>
        <w:tc>
          <w:tcPr>
            <w:tcW w:w="46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40" w:type="dxa"/>
            <w:tcBorders>
              <w:left w:val="single" w:color="000000" w:sz="10" w:space="0"/>
            </w:tcBorders>
            <w:vAlign w:val="top"/>
          </w:tcPr>
          <w:p>
            <w:pPr>
              <w:spacing w:before="84" w:line="186" w:lineRule="auto"/>
              <w:ind w:left="11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554" w:type="dxa"/>
            <w:vAlign w:val="top"/>
          </w:tcPr>
          <w:p>
            <w:pPr>
              <w:rPr>
                <w:rFonts w:ascii="Arial"/>
                <w:sz w:val="21"/>
              </w:rPr>
            </w:pPr>
          </w:p>
        </w:tc>
        <w:tc>
          <w:tcPr>
            <w:tcW w:w="889" w:type="dxa"/>
            <w:vAlign w:val="top"/>
          </w:tcPr>
          <w:p>
            <w:pPr>
              <w:rPr>
                <w:rFonts w:ascii="Arial"/>
                <w:sz w:val="21"/>
              </w:rPr>
            </w:pPr>
          </w:p>
        </w:tc>
        <w:tc>
          <w:tcPr>
            <w:tcW w:w="549" w:type="dxa"/>
            <w:vAlign w:val="top"/>
          </w:tcPr>
          <w:p>
            <w:pPr>
              <w:rPr>
                <w:rFonts w:ascii="Arial"/>
                <w:sz w:val="21"/>
              </w:rPr>
            </w:pPr>
          </w:p>
        </w:tc>
        <w:tc>
          <w:tcPr>
            <w:tcW w:w="537" w:type="dxa"/>
            <w:vAlign w:val="top"/>
          </w:tcPr>
          <w:p>
            <w:pPr>
              <w:rPr>
                <w:rFonts w:ascii="Arial"/>
                <w:sz w:val="21"/>
              </w:rPr>
            </w:pPr>
          </w:p>
        </w:tc>
        <w:tc>
          <w:tcPr>
            <w:tcW w:w="561" w:type="dxa"/>
            <w:vAlign w:val="top"/>
          </w:tcPr>
          <w:p>
            <w:pPr>
              <w:rPr>
                <w:rFonts w:ascii="Arial"/>
                <w:sz w:val="21"/>
              </w:rPr>
            </w:pPr>
          </w:p>
        </w:tc>
        <w:tc>
          <w:tcPr>
            <w:tcW w:w="357" w:type="dxa"/>
            <w:vAlign w:val="top"/>
          </w:tcPr>
          <w:p>
            <w:pPr>
              <w:rPr>
                <w:rFonts w:ascii="Arial"/>
                <w:sz w:val="21"/>
              </w:rPr>
            </w:pPr>
          </w:p>
        </w:tc>
        <w:tc>
          <w:tcPr>
            <w:tcW w:w="501" w:type="dxa"/>
            <w:vAlign w:val="top"/>
          </w:tcPr>
          <w:p>
            <w:pPr>
              <w:rPr>
                <w:rFonts w:ascii="Arial"/>
                <w:sz w:val="21"/>
              </w:rPr>
            </w:pPr>
          </w:p>
        </w:tc>
        <w:tc>
          <w:tcPr>
            <w:tcW w:w="398" w:type="dxa"/>
            <w:vAlign w:val="top"/>
          </w:tcPr>
          <w:p>
            <w:pPr>
              <w:rPr>
                <w:rFonts w:ascii="Arial"/>
                <w:sz w:val="21"/>
              </w:rPr>
            </w:pPr>
          </w:p>
        </w:tc>
        <w:tc>
          <w:tcPr>
            <w:tcW w:w="527" w:type="dxa"/>
            <w:vAlign w:val="top"/>
          </w:tcPr>
          <w:p>
            <w:pPr>
              <w:rPr>
                <w:rFonts w:ascii="Arial"/>
                <w:sz w:val="21"/>
              </w:rPr>
            </w:pPr>
          </w:p>
        </w:tc>
        <w:tc>
          <w:tcPr>
            <w:tcW w:w="702" w:type="dxa"/>
            <w:vAlign w:val="top"/>
          </w:tcPr>
          <w:p>
            <w:pPr>
              <w:rPr>
                <w:rFonts w:ascii="Arial"/>
                <w:sz w:val="21"/>
              </w:rPr>
            </w:pPr>
          </w:p>
        </w:tc>
        <w:tc>
          <w:tcPr>
            <w:tcW w:w="886" w:type="dxa"/>
            <w:vAlign w:val="top"/>
          </w:tcPr>
          <w:p>
            <w:pPr>
              <w:rPr>
                <w:rFonts w:ascii="Arial"/>
                <w:sz w:val="21"/>
              </w:rPr>
            </w:pPr>
          </w:p>
        </w:tc>
        <w:tc>
          <w:tcPr>
            <w:tcW w:w="707" w:type="dxa"/>
            <w:vAlign w:val="top"/>
          </w:tcPr>
          <w:p>
            <w:pPr>
              <w:rPr>
                <w:rFonts w:ascii="Arial"/>
                <w:sz w:val="21"/>
              </w:rPr>
            </w:pPr>
          </w:p>
        </w:tc>
        <w:tc>
          <w:tcPr>
            <w:tcW w:w="570" w:type="dxa"/>
            <w:vAlign w:val="top"/>
          </w:tcPr>
          <w:p>
            <w:pPr>
              <w:rPr>
                <w:rFonts w:ascii="Arial"/>
                <w:sz w:val="21"/>
              </w:rPr>
            </w:pPr>
          </w:p>
        </w:tc>
        <w:tc>
          <w:tcPr>
            <w:tcW w:w="594" w:type="dxa"/>
            <w:vAlign w:val="top"/>
          </w:tcPr>
          <w:p>
            <w:pPr>
              <w:rPr>
                <w:rFonts w:ascii="Arial"/>
                <w:sz w:val="21"/>
              </w:rPr>
            </w:pPr>
          </w:p>
        </w:tc>
        <w:tc>
          <w:tcPr>
            <w:tcW w:w="1217" w:type="dxa"/>
            <w:vAlign w:val="top"/>
          </w:tcPr>
          <w:p>
            <w:pPr>
              <w:rPr>
                <w:rFonts w:ascii="Arial"/>
                <w:sz w:val="21"/>
              </w:rPr>
            </w:pPr>
          </w:p>
        </w:tc>
        <w:tc>
          <w:tcPr>
            <w:tcW w:w="487" w:type="dxa"/>
            <w:vAlign w:val="top"/>
          </w:tcPr>
          <w:p>
            <w:pPr>
              <w:rPr>
                <w:rFonts w:ascii="Arial"/>
                <w:sz w:val="21"/>
              </w:rPr>
            </w:pPr>
          </w:p>
        </w:tc>
        <w:tc>
          <w:tcPr>
            <w:tcW w:w="625" w:type="dxa"/>
            <w:vAlign w:val="top"/>
          </w:tcPr>
          <w:p>
            <w:pPr>
              <w:rPr>
                <w:rFonts w:ascii="Arial"/>
                <w:sz w:val="21"/>
              </w:rPr>
            </w:pPr>
          </w:p>
        </w:tc>
        <w:tc>
          <w:tcPr>
            <w:tcW w:w="711" w:type="dxa"/>
            <w:vAlign w:val="top"/>
          </w:tcPr>
          <w:p>
            <w:pPr>
              <w:rPr>
                <w:rFonts w:ascii="Arial"/>
                <w:sz w:val="21"/>
              </w:rPr>
            </w:pPr>
          </w:p>
        </w:tc>
        <w:tc>
          <w:tcPr>
            <w:tcW w:w="767" w:type="dxa"/>
            <w:vAlign w:val="top"/>
          </w:tcPr>
          <w:p>
            <w:pPr>
              <w:rPr>
                <w:rFonts w:ascii="Arial"/>
                <w:sz w:val="21"/>
              </w:rPr>
            </w:pPr>
          </w:p>
        </w:tc>
        <w:tc>
          <w:tcPr>
            <w:tcW w:w="383" w:type="dxa"/>
            <w:vAlign w:val="top"/>
          </w:tcPr>
          <w:p>
            <w:pPr>
              <w:rPr>
                <w:rFonts w:ascii="Arial"/>
                <w:sz w:val="21"/>
              </w:rPr>
            </w:pPr>
          </w:p>
        </w:tc>
        <w:tc>
          <w:tcPr>
            <w:tcW w:w="666" w:type="dxa"/>
            <w:vAlign w:val="top"/>
          </w:tcPr>
          <w:p>
            <w:pPr>
              <w:rPr>
                <w:rFonts w:ascii="Arial"/>
                <w:sz w:val="21"/>
              </w:rPr>
            </w:pPr>
          </w:p>
        </w:tc>
        <w:tc>
          <w:tcPr>
            <w:tcW w:w="460" w:type="dxa"/>
            <w:tcBorders>
              <w:right w:val="single" w:color="000000" w:sz="10" w:space="0"/>
            </w:tcBorders>
            <w:vAlign w:val="top"/>
          </w:tcPr>
          <w:p>
            <w:pPr>
              <w:rPr>
                <w:rFonts w:ascii="Arial"/>
                <w:sz w:val="21"/>
              </w:rPr>
            </w:pPr>
          </w:p>
        </w:tc>
      </w:tr>
    </w:tbl>
    <w:p>
      <w:pPr>
        <w:rPr>
          <w:rFonts w:ascii="Arial"/>
          <w:sz w:val="21"/>
        </w:rPr>
      </w:pPr>
    </w:p>
    <w:p>
      <w:pPr>
        <w:sectPr>
          <w:headerReference r:id="rId36" w:type="default"/>
          <w:footerReference r:id="rId37" w:type="default"/>
          <w:pgSz w:w="16839" w:h="11907"/>
          <w:pgMar w:top="400" w:right="1694" w:bottom="1320" w:left="1130" w:header="0" w:footer="1141" w:gutter="0"/>
          <w:cols w:space="720" w:num="1"/>
        </w:sect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78" w:line="186" w:lineRule="auto"/>
        <w:ind w:left="293"/>
        <w:rPr>
          <w:rFonts w:ascii="Arial" w:hAnsi="Arial" w:eastAsia="Arial" w:cs="Arial"/>
          <w:sz w:val="24"/>
          <w:szCs w:val="24"/>
        </w:rPr>
      </w:pPr>
      <w:r>
        <w:rPr>
          <w:rFonts w:ascii="Times New Roman" w:hAnsi="Times New Roman" w:eastAsia="Times New Roman" w:cs="Times New Roman"/>
          <w:b/>
          <w:bCs/>
          <w:sz w:val="24"/>
          <w:szCs w:val="24"/>
        </w:rPr>
        <w:t>HJ</w:t>
      </w:r>
      <w:r>
        <w:rPr>
          <w:rFonts w:ascii="Times New Roman" w:hAnsi="Times New Roman" w:eastAsia="Times New Roman" w:cs="Times New Roman"/>
          <w:spacing w:val="-1"/>
          <w:sz w:val="24"/>
          <w:szCs w:val="24"/>
        </w:rPr>
        <w:t xml:space="preserve"> </w:t>
      </w:r>
      <w:r>
        <w:rPr>
          <w:rFonts w:ascii="Arial" w:hAnsi="Arial" w:eastAsia="Arial" w:cs="Arial"/>
          <w:spacing w:val="-1"/>
          <w:sz w:val="24"/>
          <w:szCs w:val="24"/>
        </w:rPr>
        <w:t>12</w:t>
      </w:r>
      <w:r>
        <w:rPr>
          <w:rFonts w:ascii="Arial" w:hAnsi="Arial" w:eastAsia="Arial" w:cs="Arial"/>
          <w:sz w:val="24"/>
          <w:szCs w:val="24"/>
        </w:rPr>
        <w:t>59</w:t>
      </w:r>
      <w:r>
        <w:rPr>
          <w:rFonts w:ascii="宋体" w:hAnsi="宋体" w:eastAsia="宋体" w:cs="宋体"/>
          <w:sz w:val="24"/>
          <w:szCs w:val="24"/>
        </w:rPr>
        <w:t>—</w:t>
      </w:r>
      <w:r>
        <w:rPr>
          <w:rFonts w:ascii="Arial" w:hAnsi="Arial" w:eastAsia="Arial" w:cs="Arial"/>
          <w:sz w:val="24"/>
          <w:szCs w:val="24"/>
        </w:rPr>
        <w:t>2022</w:t>
      </w:r>
    </w:p>
    <w:p>
      <w:pPr>
        <w:spacing w:before="32" w:line="220" w:lineRule="auto"/>
        <w:ind w:left="4419"/>
        <w:rPr>
          <w:rFonts w:ascii="黑体" w:hAnsi="黑体" w:eastAsia="黑体" w:cs="黑体"/>
          <w:sz w:val="21"/>
          <w:szCs w:val="21"/>
        </w:rPr>
      </w:pPr>
      <w:r>
        <w:rPr>
          <w:rFonts w:ascii="黑体" w:hAnsi="黑体" w:eastAsia="黑体" w:cs="黑体"/>
          <w:spacing w:val="-2"/>
          <w:sz w:val="21"/>
          <w:szCs w:val="21"/>
        </w:rPr>
        <w:t xml:space="preserve">表 </w:t>
      </w:r>
      <w:r>
        <w:rPr>
          <w:rFonts w:ascii="黑体" w:hAnsi="黑体" w:eastAsia="黑体" w:cs="黑体"/>
          <w:sz w:val="21"/>
          <w:szCs w:val="21"/>
        </w:rPr>
        <w:t>C</w:t>
      </w:r>
      <w:r>
        <w:rPr>
          <w:rFonts w:ascii="黑体" w:hAnsi="黑体" w:eastAsia="黑体" w:cs="黑体"/>
          <w:spacing w:val="-2"/>
          <w:sz w:val="21"/>
          <w:szCs w:val="21"/>
        </w:rPr>
        <w:t>.2</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年第</w:t>
      </w:r>
      <w:r>
        <w:rPr>
          <w:rFonts w:ascii="黑体" w:hAnsi="黑体" w:eastAsia="黑体" w:cs="黑体"/>
          <w:spacing w:val="-2"/>
          <w:sz w:val="21"/>
          <w:szCs w:val="21"/>
          <w:u w:val="single" w:color="auto"/>
        </w:rPr>
        <w:t xml:space="preserve">    </w:t>
      </w:r>
      <w:r>
        <w:rPr>
          <w:rFonts w:ascii="黑体" w:hAnsi="黑体" w:eastAsia="黑体" w:cs="黑体"/>
          <w:spacing w:val="-2"/>
          <w:sz w:val="21"/>
          <w:szCs w:val="21"/>
        </w:rPr>
        <w:t>季度危险废物季度申报报</w:t>
      </w:r>
      <w:r>
        <w:rPr>
          <w:rFonts w:ascii="黑体" w:hAnsi="黑体" w:eastAsia="黑体" w:cs="黑体"/>
          <w:spacing w:val="-1"/>
          <w:sz w:val="21"/>
          <w:szCs w:val="21"/>
        </w:rPr>
        <w:t>告</w:t>
      </w:r>
      <w:r>
        <w:rPr>
          <w:rFonts w:ascii="黑体" w:hAnsi="黑体" w:eastAsia="黑体" w:cs="黑体"/>
          <w:sz w:val="21"/>
          <w:szCs w:val="21"/>
        </w:rPr>
        <w:t>表</w:t>
      </w:r>
    </w:p>
    <w:p>
      <w:pPr>
        <w:spacing w:line="147" w:lineRule="exact"/>
      </w:pPr>
    </w:p>
    <w:tbl>
      <w:tblPr>
        <w:tblStyle w:val="4"/>
        <w:tblW w:w="139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
        <w:gridCol w:w="657"/>
        <w:gridCol w:w="740"/>
        <w:gridCol w:w="534"/>
        <w:gridCol w:w="601"/>
        <w:gridCol w:w="470"/>
        <w:gridCol w:w="295"/>
        <w:gridCol w:w="530"/>
        <w:gridCol w:w="441"/>
        <w:gridCol w:w="565"/>
        <w:gridCol w:w="716"/>
        <w:gridCol w:w="819"/>
        <w:gridCol w:w="719"/>
        <w:gridCol w:w="645"/>
        <w:gridCol w:w="597"/>
        <w:gridCol w:w="1155"/>
        <w:gridCol w:w="549"/>
        <w:gridCol w:w="640"/>
        <w:gridCol w:w="709"/>
        <w:gridCol w:w="752"/>
        <w:gridCol w:w="371"/>
        <w:gridCol w:w="678"/>
        <w:gridCol w:w="4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40" w:type="dxa"/>
            <w:vMerge w:val="restart"/>
            <w:tcBorders>
              <w:left w:val="single" w:color="000000" w:sz="10" w:space="0"/>
              <w:bottom w:val="nil"/>
            </w:tcBorders>
            <w:textDirection w:val="tbRlV"/>
            <w:vAlign w:val="top"/>
          </w:tcPr>
          <w:p>
            <w:pPr>
              <w:spacing w:before="47" w:line="210" w:lineRule="auto"/>
              <w:ind w:left="891"/>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4833" w:type="dxa"/>
            <w:gridSpan w:val="9"/>
            <w:vAlign w:val="top"/>
          </w:tcPr>
          <w:p>
            <w:pPr>
              <w:spacing w:before="67" w:line="220" w:lineRule="auto"/>
              <w:ind w:left="2050"/>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情况</w:t>
            </w:r>
          </w:p>
        </w:tc>
        <w:tc>
          <w:tcPr>
            <w:tcW w:w="2254" w:type="dxa"/>
            <w:gridSpan w:val="3"/>
            <w:vAlign w:val="top"/>
          </w:tcPr>
          <w:p>
            <w:pPr>
              <w:spacing w:before="67" w:line="231" w:lineRule="auto"/>
              <w:ind w:left="405"/>
              <w:rPr>
                <w:rFonts w:ascii="宋体" w:hAnsi="宋体" w:eastAsia="宋体" w:cs="宋体"/>
                <w:sz w:val="18"/>
                <w:szCs w:val="18"/>
              </w:rPr>
            </w:pPr>
            <w:r>
              <w:rPr>
                <w:rFonts w:ascii="宋体" w:hAnsi="宋体" w:eastAsia="宋体" w:cs="宋体"/>
                <w:spacing w:val="-5"/>
                <w:sz w:val="18"/>
                <w:szCs w:val="18"/>
              </w:rPr>
              <w:t>自</w:t>
            </w:r>
            <w:r>
              <w:rPr>
                <w:rFonts w:ascii="宋体" w:hAnsi="宋体" w:eastAsia="宋体" w:cs="宋体"/>
                <w:spacing w:val="-4"/>
                <w:sz w:val="18"/>
                <w:szCs w:val="18"/>
              </w:rPr>
              <w:t>行利用</w:t>
            </w:r>
            <w:r>
              <w:rPr>
                <w:rFonts w:ascii="Calibri" w:hAnsi="Calibri" w:eastAsia="Calibri" w:cs="Calibri"/>
                <w:spacing w:val="-4"/>
                <w:sz w:val="18"/>
                <w:szCs w:val="18"/>
              </w:rPr>
              <w:t>/</w:t>
            </w:r>
            <w:r>
              <w:rPr>
                <w:rFonts w:ascii="宋体" w:hAnsi="宋体" w:eastAsia="宋体" w:cs="宋体"/>
                <w:spacing w:val="-4"/>
                <w:sz w:val="18"/>
                <w:szCs w:val="18"/>
              </w:rPr>
              <w:t>处置情况</w:t>
            </w:r>
          </w:p>
        </w:tc>
        <w:tc>
          <w:tcPr>
            <w:tcW w:w="4295" w:type="dxa"/>
            <w:gridSpan w:val="6"/>
            <w:vAlign w:val="top"/>
          </w:tcPr>
          <w:p>
            <w:pPr>
              <w:spacing w:before="67" w:line="231" w:lineRule="auto"/>
              <w:ind w:left="1131"/>
              <w:rPr>
                <w:rFonts w:ascii="宋体" w:hAnsi="宋体" w:eastAsia="宋体" w:cs="宋体"/>
                <w:sz w:val="18"/>
                <w:szCs w:val="18"/>
              </w:rPr>
            </w:pPr>
            <w:r>
              <w:rPr>
                <w:rFonts w:ascii="宋体" w:hAnsi="宋体" w:eastAsia="宋体" w:cs="宋体"/>
                <w:spacing w:val="-1"/>
                <w:sz w:val="18"/>
                <w:szCs w:val="18"/>
              </w:rPr>
              <w:t>委托外单位利用</w:t>
            </w:r>
            <w:r>
              <w:rPr>
                <w:rFonts w:ascii="Calibri" w:hAnsi="Calibri" w:eastAsia="Calibri" w:cs="Calibri"/>
                <w:sz w:val="18"/>
                <w:szCs w:val="18"/>
              </w:rPr>
              <w:t>/</w:t>
            </w:r>
            <w:r>
              <w:rPr>
                <w:rFonts w:ascii="宋体" w:hAnsi="宋体" w:eastAsia="宋体" w:cs="宋体"/>
                <w:sz w:val="18"/>
                <w:szCs w:val="18"/>
              </w:rPr>
              <w:t>处置情况</w:t>
            </w:r>
          </w:p>
        </w:tc>
        <w:tc>
          <w:tcPr>
            <w:tcW w:w="2266" w:type="dxa"/>
            <w:gridSpan w:val="4"/>
            <w:tcBorders>
              <w:right w:val="single" w:color="000000" w:sz="10" w:space="0"/>
            </w:tcBorders>
            <w:vAlign w:val="top"/>
          </w:tcPr>
          <w:p>
            <w:pPr>
              <w:spacing w:before="67" w:line="220" w:lineRule="auto"/>
              <w:ind w:left="779"/>
              <w:rPr>
                <w:rFonts w:ascii="宋体" w:hAnsi="宋体" w:eastAsia="宋体" w:cs="宋体"/>
                <w:sz w:val="18"/>
                <w:szCs w:val="18"/>
              </w:rPr>
            </w:pPr>
            <w:r>
              <w:rPr>
                <w:rFonts w:ascii="宋体" w:hAnsi="宋体" w:eastAsia="宋体" w:cs="宋体"/>
                <w:spacing w:val="-2"/>
                <w:sz w:val="18"/>
                <w:szCs w:val="18"/>
              </w:rPr>
              <w:t>贮存</w:t>
            </w:r>
            <w:r>
              <w:rPr>
                <w:rFonts w:ascii="宋体" w:hAnsi="宋体" w:eastAsia="宋体" w:cs="宋体"/>
                <w:spacing w:val="-1"/>
                <w:sz w:val="18"/>
                <w:szCs w:val="18"/>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40" w:type="dxa"/>
            <w:vMerge w:val="continue"/>
            <w:tcBorders>
              <w:top w:val="nil"/>
              <w:left w:val="single" w:color="000000" w:sz="10" w:space="0"/>
              <w:bottom w:val="nil"/>
            </w:tcBorders>
            <w:textDirection w:val="tbRlV"/>
            <w:vAlign w:val="top"/>
          </w:tcPr>
          <w:p>
            <w:pPr>
              <w:rPr>
                <w:rFonts w:ascii="Arial"/>
                <w:sz w:val="21"/>
              </w:rPr>
            </w:pPr>
          </w:p>
        </w:tc>
        <w:tc>
          <w:tcPr>
            <w:tcW w:w="1397" w:type="dxa"/>
            <w:gridSpan w:val="2"/>
            <w:vAlign w:val="top"/>
          </w:tcPr>
          <w:p>
            <w:pPr>
              <w:spacing w:before="98" w:line="220" w:lineRule="auto"/>
              <w:ind w:left="150"/>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534" w:type="dxa"/>
            <w:vMerge w:val="restart"/>
            <w:tcBorders>
              <w:bottom w:val="nil"/>
            </w:tcBorders>
            <w:textDirection w:val="tbRlV"/>
            <w:vAlign w:val="top"/>
          </w:tcPr>
          <w:p>
            <w:pPr>
              <w:spacing w:before="184" w:line="209" w:lineRule="auto"/>
              <w:ind w:left="258"/>
              <w:rPr>
                <w:rFonts w:ascii="宋体" w:hAnsi="宋体" w:eastAsia="宋体" w:cs="宋体"/>
                <w:sz w:val="18"/>
                <w:szCs w:val="18"/>
              </w:rPr>
            </w:pPr>
            <w:r>
              <w:rPr>
                <w:rFonts w:ascii="宋体" w:hAnsi="宋体" w:eastAsia="宋体" w:cs="宋体"/>
                <w:spacing w:val="-21"/>
                <w:sz w:val="18"/>
                <w:szCs w:val="18"/>
              </w:rPr>
              <w:t>危</w:t>
            </w:r>
            <w:r>
              <w:rPr>
                <w:rFonts w:ascii="宋体" w:hAnsi="宋体" w:eastAsia="宋体" w:cs="宋体"/>
                <w:spacing w:val="-16"/>
                <w:sz w:val="18"/>
                <w:szCs w:val="18"/>
              </w:rPr>
              <w:t xml:space="preserve"> 险 废 物 类 别</w:t>
            </w:r>
          </w:p>
        </w:tc>
        <w:tc>
          <w:tcPr>
            <w:tcW w:w="601"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9" w:line="241" w:lineRule="auto"/>
              <w:ind w:left="118"/>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line="220" w:lineRule="auto"/>
              <w:ind w:left="115"/>
              <w:rPr>
                <w:rFonts w:ascii="宋体" w:hAnsi="宋体" w:eastAsia="宋体" w:cs="宋体"/>
                <w:sz w:val="18"/>
                <w:szCs w:val="18"/>
              </w:rPr>
            </w:pPr>
            <w:r>
              <w:rPr>
                <w:rFonts w:ascii="宋体" w:hAnsi="宋体" w:eastAsia="宋体" w:cs="宋体"/>
                <w:spacing w:val="-2"/>
                <w:sz w:val="18"/>
                <w:szCs w:val="18"/>
              </w:rPr>
              <w:t>废物</w:t>
            </w:r>
          </w:p>
          <w:p>
            <w:pPr>
              <w:spacing w:before="17" w:line="220" w:lineRule="auto"/>
              <w:ind w:left="115"/>
              <w:rPr>
                <w:rFonts w:ascii="宋体" w:hAnsi="宋体" w:eastAsia="宋体" w:cs="宋体"/>
                <w:sz w:val="18"/>
                <w:szCs w:val="18"/>
              </w:rPr>
            </w:pPr>
            <w:r>
              <w:rPr>
                <w:rFonts w:ascii="宋体" w:hAnsi="宋体" w:eastAsia="宋体" w:cs="宋体"/>
                <w:spacing w:val="-2"/>
                <w:sz w:val="18"/>
                <w:szCs w:val="18"/>
              </w:rPr>
              <w:t>代码</w:t>
            </w:r>
          </w:p>
        </w:tc>
        <w:tc>
          <w:tcPr>
            <w:tcW w:w="470" w:type="dxa"/>
            <w:vMerge w:val="restart"/>
            <w:tcBorders>
              <w:bottom w:val="nil"/>
            </w:tcBorders>
            <w:textDirection w:val="tbRlV"/>
            <w:vAlign w:val="top"/>
          </w:tcPr>
          <w:p>
            <w:pPr>
              <w:spacing w:before="150" w:line="209" w:lineRule="auto"/>
              <w:ind w:left="258"/>
              <w:rPr>
                <w:rFonts w:ascii="宋体" w:hAnsi="宋体" w:eastAsia="宋体" w:cs="宋体"/>
                <w:sz w:val="18"/>
                <w:szCs w:val="18"/>
              </w:rPr>
            </w:pPr>
            <w:r>
              <w:rPr>
                <w:rFonts w:ascii="宋体" w:hAnsi="宋体" w:eastAsia="宋体" w:cs="宋体"/>
                <w:spacing w:val="-21"/>
                <w:sz w:val="18"/>
                <w:szCs w:val="18"/>
              </w:rPr>
              <w:t>有</w:t>
            </w:r>
            <w:r>
              <w:rPr>
                <w:rFonts w:ascii="宋体" w:hAnsi="宋体" w:eastAsia="宋体" w:cs="宋体"/>
                <w:spacing w:val="-16"/>
                <w:sz w:val="18"/>
                <w:szCs w:val="18"/>
              </w:rPr>
              <w:t xml:space="preserve"> 害 成 分 名 称</w:t>
            </w:r>
          </w:p>
        </w:tc>
        <w:tc>
          <w:tcPr>
            <w:tcW w:w="295" w:type="dxa"/>
            <w:vMerge w:val="restart"/>
            <w:tcBorders>
              <w:bottom w:val="nil"/>
            </w:tcBorders>
            <w:textDirection w:val="tbRlV"/>
            <w:vAlign w:val="top"/>
          </w:tcPr>
          <w:p>
            <w:pPr>
              <w:spacing w:before="12" w:line="210" w:lineRule="auto"/>
              <w:ind w:left="726"/>
              <w:rPr>
                <w:rFonts w:ascii="宋体" w:hAnsi="宋体" w:eastAsia="宋体" w:cs="宋体"/>
                <w:sz w:val="18"/>
                <w:szCs w:val="18"/>
              </w:rPr>
            </w:pPr>
            <w:r>
              <w:rPr>
                <w:rFonts w:ascii="宋体" w:hAnsi="宋体" w:eastAsia="宋体" w:cs="宋体"/>
                <w:spacing w:val="-14"/>
                <w:sz w:val="18"/>
                <w:szCs w:val="18"/>
              </w:rPr>
              <w:t>形</w:t>
            </w:r>
            <w:r>
              <w:rPr>
                <w:rFonts w:ascii="宋体" w:hAnsi="宋体" w:eastAsia="宋体" w:cs="宋体"/>
                <w:spacing w:val="-12"/>
                <w:sz w:val="18"/>
                <w:szCs w:val="18"/>
              </w:rPr>
              <w:t xml:space="preserve"> 态</w:t>
            </w:r>
          </w:p>
        </w:tc>
        <w:tc>
          <w:tcPr>
            <w:tcW w:w="530" w:type="dxa"/>
            <w:vMerge w:val="restart"/>
            <w:tcBorders>
              <w:bottom w:val="nil"/>
            </w:tcBorders>
            <w:textDirection w:val="tbRlV"/>
            <w:vAlign w:val="top"/>
          </w:tcPr>
          <w:p>
            <w:pPr>
              <w:spacing w:before="177" w:line="208" w:lineRule="auto"/>
              <w:ind w:left="493"/>
              <w:rPr>
                <w:rFonts w:ascii="宋体" w:hAnsi="宋体" w:eastAsia="宋体" w:cs="宋体"/>
                <w:sz w:val="18"/>
                <w:szCs w:val="18"/>
              </w:rPr>
            </w:pPr>
            <w:r>
              <w:rPr>
                <w:rFonts w:ascii="宋体" w:hAnsi="宋体" w:eastAsia="宋体" w:cs="宋体"/>
                <w:spacing w:val="-16"/>
                <w:sz w:val="18"/>
                <w:szCs w:val="18"/>
              </w:rPr>
              <w:t xml:space="preserve">危 险 特 </w:t>
            </w:r>
            <w:r>
              <w:rPr>
                <w:rFonts w:ascii="宋体" w:hAnsi="宋体" w:eastAsia="宋体" w:cs="宋体"/>
                <w:spacing w:val="-15"/>
                <w:sz w:val="18"/>
                <w:szCs w:val="18"/>
              </w:rPr>
              <w:t>性</w:t>
            </w:r>
          </w:p>
        </w:tc>
        <w:tc>
          <w:tcPr>
            <w:tcW w:w="441" w:type="dxa"/>
            <w:vMerge w:val="restart"/>
            <w:tcBorders>
              <w:bottom w:val="nil"/>
            </w:tcBorders>
            <w:textDirection w:val="tbRlV"/>
            <w:vAlign w:val="top"/>
          </w:tcPr>
          <w:p>
            <w:pPr>
              <w:spacing w:before="133" w:line="208" w:lineRule="auto"/>
              <w:ind w:left="609"/>
              <w:rPr>
                <w:rFonts w:ascii="宋体" w:hAnsi="宋体" w:eastAsia="宋体" w:cs="宋体"/>
                <w:sz w:val="18"/>
                <w:szCs w:val="18"/>
              </w:rPr>
            </w:pPr>
            <w:r>
              <w:rPr>
                <w:rFonts w:ascii="宋体" w:hAnsi="宋体" w:eastAsia="宋体" w:cs="宋体"/>
                <w:spacing w:val="-16"/>
                <w:sz w:val="18"/>
                <w:szCs w:val="18"/>
              </w:rPr>
              <w:t>产</w:t>
            </w:r>
            <w:r>
              <w:rPr>
                <w:rFonts w:ascii="宋体" w:hAnsi="宋体" w:eastAsia="宋体" w:cs="宋体"/>
                <w:spacing w:val="-14"/>
                <w:sz w:val="18"/>
                <w:szCs w:val="18"/>
              </w:rPr>
              <w:t xml:space="preserve"> 生 量</w:t>
            </w:r>
          </w:p>
        </w:tc>
        <w:tc>
          <w:tcPr>
            <w:tcW w:w="565" w:type="dxa"/>
            <w:vMerge w:val="restart"/>
            <w:tcBorders>
              <w:bottom w:val="nil"/>
            </w:tcBorders>
            <w:textDirection w:val="tbRlV"/>
            <w:vAlign w:val="top"/>
          </w:tcPr>
          <w:p>
            <w:pPr>
              <w:spacing w:before="194" w:line="209" w:lineRule="auto"/>
              <w:ind w:left="493"/>
              <w:rPr>
                <w:rFonts w:ascii="宋体" w:hAnsi="宋体" w:eastAsia="宋体" w:cs="宋体"/>
                <w:sz w:val="18"/>
                <w:szCs w:val="18"/>
              </w:rPr>
            </w:pPr>
            <w:r>
              <w:rPr>
                <w:rFonts w:ascii="宋体" w:hAnsi="宋体" w:eastAsia="宋体" w:cs="宋体"/>
                <w:spacing w:val="-16"/>
                <w:sz w:val="18"/>
                <w:szCs w:val="18"/>
              </w:rPr>
              <w:t xml:space="preserve">计 量 单 </w:t>
            </w:r>
            <w:r>
              <w:rPr>
                <w:rFonts w:ascii="宋体" w:hAnsi="宋体" w:eastAsia="宋体" w:cs="宋体"/>
                <w:spacing w:val="-15"/>
                <w:sz w:val="18"/>
                <w:szCs w:val="18"/>
              </w:rPr>
              <w:t>位</w:t>
            </w:r>
          </w:p>
        </w:tc>
        <w:tc>
          <w:tcPr>
            <w:tcW w:w="716"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9" w:line="241" w:lineRule="auto"/>
              <w:ind w:left="146"/>
              <w:rPr>
                <w:rFonts w:ascii="Calibri" w:hAnsi="Calibri" w:eastAsia="Calibri" w:cs="Calibri"/>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p>
          <w:p>
            <w:pPr>
              <w:spacing w:line="223" w:lineRule="auto"/>
              <w:ind w:left="185"/>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p>
            <w:pPr>
              <w:spacing w:before="14" w:line="221" w:lineRule="auto"/>
              <w:ind w:left="182"/>
              <w:rPr>
                <w:rFonts w:ascii="宋体" w:hAnsi="宋体" w:eastAsia="宋体" w:cs="宋体"/>
                <w:sz w:val="18"/>
                <w:szCs w:val="18"/>
              </w:rPr>
            </w:pPr>
            <w:r>
              <w:rPr>
                <w:rFonts w:ascii="宋体" w:hAnsi="宋体" w:eastAsia="宋体" w:cs="宋体"/>
                <w:spacing w:val="-2"/>
                <w:sz w:val="18"/>
                <w:szCs w:val="18"/>
              </w:rPr>
              <w:t>方式</w:t>
            </w:r>
          </w:p>
        </w:tc>
        <w:tc>
          <w:tcPr>
            <w:tcW w:w="819" w:type="dxa"/>
            <w:vMerge w:val="restart"/>
            <w:tcBorders>
              <w:bottom w:val="nil"/>
            </w:tcBorders>
            <w:vAlign w:val="top"/>
          </w:tcPr>
          <w:p>
            <w:pPr>
              <w:spacing w:line="331" w:lineRule="auto"/>
              <w:rPr>
                <w:rFonts w:ascii="Arial"/>
                <w:sz w:val="21"/>
              </w:rPr>
            </w:pPr>
          </w:p>
          <w:p>
            <w:pPr>
              <w:spacing w:line="332" w:lineRule="auto"/>
              <w:rPr>
                <w:rFonts w:ascii="Arial"/>
                <w:sz w:val="21"/>
              </w:rPr>
            </w:pPr>
          </w:p>
          <w:p>
            <w:pPr>
              <w:spacing w:before="59" w:line="248" w:lineRule="auto"/>
              <w:ind w:left="146" w:right="138" w:firstLine="52"/>
              <w:rPr>
                <w:rFonts w:ascii="宋体" w:hAnsi="宋体" w:eastAsia="宋体" w:cs="宋体"/>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r>
              <w:rPr>
                <w:rFonts w:ascii="Calibri" w:hAnsi="Calibri" w:eastAsia="Calibri" w:cs="Calibri"/>
                <w:sz w:val="18"/>
                <w:szCs w:val="18"/>
              </w:rPr>
              <w:t xml:space="preserve"> </w:t>
            </w:r>
            <w:r>
              <w:rPr>
                <w:rFonts w:ascii="宋体" w:hAnsi="宋体" w:eastAsia="宋体" w:cs="宋体"/>
                <w:spacing w:val="-5"/>
                <w:sz w:val="18"/>
                <w:szCs w:val="18"/>
              </w:rPr>
              <w:t>处</w:t>
            </w:r>
            <w:r>
              <w:rPr>
                <w:rFonts w:ascii="宋体" w:hAnsi="宋体" w:eastAsia="宋体" w:cs="宋体"/>
                <w:spacing w:val="-3"/>
                <w:sz w:val="18"/>
                <w:szCs w:val="18"/>
              </w:rPr>
              <w:t>置量</w:t>
            </w:r>
          </w:p>
        </w:tc>
        <w:tc>
          <w:tcPr>
            <w:tcW w:w="719" w:type="dxa"/>
            <w:vMerge w:val="restart"/>
            <w:tcBorders>
              <w:bottom w:val="nil"/>
            </w:tcBorders>
            <w:vAlign w:val="top"/>
          </w:tcPr>
          <w:p>
            <w:pPr>
              <w:spacing w:line="331" w:lineRule="auto"/>
              <w:rPr>
                <w:rFonts w:ascii="Arial"/>
                <w:sz w:val="21"/>
              </w:rPr>
            </w:pPr>
          </w:p>
          <w:p>
            <w:pPr>
              <w:spacing w:line="332" w:lineRule="auto"/>
              <w:rPr>
                <w:rFonts w:ascii="Arial"/>
                <w:sz w:val="21"/>
              </w:rPr>
            </w:pPr>
          </w:p>
          <w:p>
            <w:pPr>
              <w:spacing w:before="59" w:line="239" w:lineRule="auto"/>
              <w:ind w:left="182"/>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84"/>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645"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before="59" w:line="250" w:lineRule="auto"/>
              <w:ind w:left="28" w:right="109" w:firstLine="214"/>
              <w:rPr>
                <w:rFonts w:ascii="宋体" w:hAnsi="宋体" w:eastAsia="宋体" w:cs="宋体"/>
                <w:sz w:val="18"/>
                <w:szCs w:val="18"/>
              </w:rPr>
            </w:pPr>
            <w:r>
              <w:rPr>
                <w:rFonts w:ascii="宋体" w:hAnsi="宋体" w:eastAsia="宋体" w:cs="宋体"/>
                <w:spacing w:val="-10"/>
                <w:sz w:val="18"/>
                <w:szCs w:val="18"/>
              </w:rPr>
              <w:t>省</w:t>
            </w:r>
            <w:r>
              <w:rPr>
                <w:rFonts w:ascii="宋体" w:hAnsi="宋体" w:eastAsia="宋体" w:cs="宋体"/>
                <w:sz w:val="18"/>
                <w:szCs w:val="18"/>
              </w:rPr>
              <w:t xml:space="preserve"> </w:t>
            </w:r>
            <w:r>
              <w:rPr>
                <w:rFonts w:ascii="宋体" w:hAnsi="宋体" w:eastAsia="宋体" w:cs="宋体"/>
                <w:spacing w:val="18"/>
                <w:sz w:val="18"/>
                <w:szCs w:val="18"/>
              </w:rPr>
              <w:t>(</w:t>
            </w:r>
            <w:r>
              <w:rPr>
                <w:rFonts w:ascii="宋体" w:hAnsi="宋体" w:eastAsia="宋体" w:cs="宋体"/>
                <w:spacing w:val="17"/>
                <w:sz w:val="18"/>
                <w:szCs w:val="18"/>
              </w:rPr>
              <w:t>区、</w:t>
            </w:r>
            <w:r>
              <w:rPr>
                <w:rFonts w:ascii="宋体" w:hAnsi="宋体" w:eastAsia="宋体" w:cs="宋体"/>
                <w:sz w:val="18"/>
                <w:szCs w:val="18"/>
              </w:rPr>
              <w:t xml:space="preserve"> </w:t>
            </w:r>
            <w:r>
              <w:rPr>
                <w:rFonts w:ascii="宋体" w:hAnsi="宋体" w:eastAsia="宋体" w:cs="宋体"/>
                <w:spacing w:val="51"/>
                <w:sz w:val="18"/>
                <w:szCs w:val="18"/>
              </w:rPr>
              <w:t>市</w:t>
            </w:r>
            <w:r>
              <w:rPr>
                <w:rFonts w:ascii="宋体" w:hAnsi="宋体" w:eastAsia="宋体" w:cs="宋体"/>
                <w:spacing w:val="50"/>
                <w:sz w:val="18"/>
                <w:szCs w:val="18"/>
              </w:rPr>
              <w:t>)</w:t>
            </w:r>
          </w:p>
        </w:tc>
        <w:tc>
          <w:tcPr>
            <w:tcW w:w="597" w:type="dxa"/>
            <w:vMerge w:val="restart"/>
            <w:tcBorders>
              <w:bottom w:val="nil"/>
            </w:tcBorders>
            <w:vAlign w:val="top"/>
          </w:tcPr>
          <w:p>
            <w:pPr>
              <w:spacing w:line="331" w:lineRule="auto"/>
              <w:rPr>
                <w:rFonts w:ascii="Arial"/>
                <w:sz w:val="21"/>
              </w:rPr>
            </w:pPr>
          </w:p>
          <w:p>
            <w:pPr>
              <w:spacing w:line="332" w:lineRule="auto"/>
              <w:rPr>
                <w:rFonts w:ascii="Arial"/>
                <w:sz w:val="21"/>
              </w:rPr>
            </w:pPr>
          </w:p>
          <w:p>
            <w:pPr>
              <w:spacing w:before="58" w:line="255" w:lineRule="auto"/>
              <w:ind w:left="126" w:right="114"/>
              <w:rPr>
                <w:rFonts w:ascii="宋体" w:hAnsi="宋体" w:eastAsia="宋体" w:cs="宋体"/>
                <w:sz w:val="18"/>
                <w:szCs w:val="18"/>
              </w:rPr>
            </w:pPr>
            <w:r>
              <w:rPr>
                <w:rFonts w:ascii="宋体" w:hAnsi="宋体" w:eastAsia="宋体" w:cs="宋体"/>
                <w:spacing w:val="-5"/>
                <w:sz w:val="18"/>
                <w:szCs w:val="18"/>
              </w:rPr>
              <w:t>单</w:t>
            </w:r>
            <w:r>
              <w:rPr>
                <w:rFonts w:ascii="宋体" w:hAnsi="宋体" w:eastAsia="宋体" w:cs="宋体"/>
                <w:spacing w:val="-4"/>
                <w:sz w:val="18"/>
                <w:szCs w:val="18"/>
              </w:rPr>
              <w:t>位</w:t>
            </w:r>
            <w:r>
              <w:rPr>
                <w:rFonts w:ascii="宋体" w:hAnsi="宋体" w:eastAsia="宋体" w:cs="宋体"/>
                <w:sz w:val="18"/>
                <w:szCs w:val="18"/>
              </w:rPr>
              <w:t xml:space="preserve"> </w:t>
            </w:r>
            <w:r>
              <w:rPr>
                <w:rFonts w:ascii="宋体" w:hAnsi="宋体" w:eastAsia="宋体" w:cs="宋体"/>
                <w:spacing w:val="-6"/>
                <w:sz w:val="18"/>
                <w:szCs w:val="18"/>
              </w:rPr>
              <w:t>名</w:t>
            </w:r>
            <w:r>
              <w:rPr>
                <w:rFonts w:ascii="宋体" w:hAnsi="宋体" w:eastAsia="宋体" w:cs="宋体"/>
                <w:spacing w:val="-4"/>
                <w:sz w:val="18"/>
                <w:szCs w:val="18"/>
              </w:rPr>
              <w:t>称</w:t>
            </w:r>
          </w:p>
        </w:tc>
        <w:tc>
          <w:tcPr>
            <w:tcW w:w="1155" w:type="dxa"/>
            <w:vMerge w:val="restart"/>
            <w:tcBorders>
              <w:bottom w:val="nil"/>
            </w:tcBorders>
            <w:vAlign w:val="top"/>
          </w:tcPr>
          <w:p>
            <w:pPr>
              <w:spacing w:before="26" w:line="220" w:lineRule="auto"/>
              <w:ind w:left="136"/>
              <w:rPr>
                <w:rFonts w:ascii="宋体" w:hAnsi="宋体" w:eastAsia="宋体" w:cs="宋体"/>
                <w:sz w:val="18"/>
                <w:szCs w:val="18"/>
              </w:rPr>
            </w:pPr>
            <w:r>
              <w:rPr>
                <w:rFonts w:ascii="宋体" w:hAnsi="宋体" w:eastAsia="宋体" w:cs="宋体"/>
                <w:spacing w:val="-2"/>
                <w:sz w:val="18"/>
                <w:szCs w:val="18"/>
              </w:rPr>
              <w:t>危险废</w:t>
            </w:r>
            <w:r>
              <w:rPr>
                <w:rFonts w:ascii="宋体" w:hAnsi="宋体" w:eastAsia="宋体" w:cs="宋体"/>
                <w:spacing w:val="-1"/>
                <w:sz w:val="18"/>
                <w:szCs w:val="18"/>
              </w:rPr>
              <w:t>物经</w:t>
            </w:r>
          </w:p>
          <w:p>
            <w:pPr>
              <w:spacing w:before="17" w:line="220" w:lineRule="auto"/>
              <w:ind w:left="140"/>
              <w:rPr>
                <w:rFonts w:ascii="宋体" w:hAnsi="宋体" w:eastAsia="宋体" w:cs="宋体"/>
                <w:sz w:val="18"/>
                <w:szCs w:val="18"/>
              </w:rPr>
            </w:pPr>
            <w:r>
              <w:rPr>
                <w:rFonts w:ascii="宋体" w:hAnsi="宋体" w:eastAsia="宋体" w:cs="宋体"/>
                <w:spacing w:val="-3"/>
                <w:sz w:val="18"/>
                <w:szCs w:val="18"/>
              </w:rPr>
              <w:t>营</w:t>
            </w:r>
            <w:r>
              <w:rPr>
                <w:rFonts w:ascii="宋体" w:hAnsi="宋体" w:eastAsia="宋体" w:cs="宋体"/>
                <w:spacing w:val="-2"/>
                <w:sz w:val="18"/>
                <w:szCs w:val="18"/>
              </w:rPr>
              <w:t>许可证编</w:t>
            </w:r>
          </w:p>
          <w:p>
            <w:pPr>
              <w:spacing w:before="20" w:line="231" w:lineRule="auto"/>
              <w:ind w:left="194"/>
              <w:rPr>
                <w:rFonts w:ascii="宋体" w:hAnsi="宋体" w:eastAsia="宋体" w:cs="宋体"/>
                <w:sz w:val="18"/>
                <w:szCs w:val="18"/>
              </w:rPr>
            </w:pPr>
            <w:r>
              <w:rPr>
                <w:rFonts w:ascii="宋体" w:hAnsi="宋体" w:eastAsia="宋体" w:cs="宋体"/>
                <w:spacing w:val="-4"/>
                <w:sz w:val="18"/>
                <w:szCs w:val="18"/>
              </w:rPr>
              <w:t>号</w:t>
            </w:r>
            <w:r>
              <w:rPr>
                <w:rFonts w:ascii="Calibri" w:hAnsi="Calibri" w:eastAsia="Calibri" w:cs="Calibri"/>
                <w:spacing w:val="-2"/>
                <w:sz w:val="18"/>
                <w:szCs w:val="18"/>
              </w:rPr>
              <w:t>/</w:t>
            </w:r>
            <w:r>
              <w:rPr>
                <w:rFonts w:ascii="宋体" w:hAnsi="宋体" w:eastAsia="宋体" w:cs="宋体"/>
                <w:spacing w:val="-2"/>
                <w:sz w:val="18"/>
                <w:szCs w:val="18"/>
              </w:rPr>
              <w:t>利用处</w:t>
            </w:r>
          </w:p>
          <w:p>
            <w:pPr>
              <w:spacing w:before="8" w:line="220" w:lineRule="auto"/>
              <w:ind w:left="133"/>
              <w:rPr>
                <w:rFonts w:ascii="宋体" w:hAnsi="宋体" w:eastAsia="宋体" w:cs="宋体"/>
                <w:sz w:val="18"/>
                <w:szCs w:val="18"/>
              </w:rPr>
            </w:pPr>
            <w:r>
              <w:rPr>
                <w:rFonts w:ascii="宋体" w:hAnsi="宋体" w:eastAsia="宋体" w:cs="宋体"/>
                <w:spacing w:val="-1"/>
                <w:sz w:val="18"/>
                <w:szCs w:val="18"/>
              </w:rPr>
              <w:t>置环节豁免</w:t>
            </w:r>
          </w:p>
          <w:p>
            <w:pPr>
              <w:spacing w:before="17" w:line="220" w:lineRule="auto"/>
              <w:ind w:left="139"/>
              <w:rPr>
                <w:rFonts w:ascii="宋体" w:hAnsi="宋体" w:eastAsia="宋体" w:cs="宋体"/>
                <w:sz w:val="18"/>
                <w:szCs w:val="18"/>
              </w:rPr>
            </w:pPr>
            <w:r>
              <w:rPr>
                <w:rFonts w:ascii="宋体" w:hAnsi="宋体" w:eastAsia="宋体" w:cs="宋体"/>
                <w:spacing w:val="-2"/>
                <w:sz w:val="18"/>
                <w:szCs w:val="18"/>
              </w:rPr>
              <w:t>管理单位编</w:t>
            </w:r>
          </w:p>
          <w:p>
            <w:pPr>
              <w:spacing w:before="19" w:line="231" w:lineRule="auto"/>
              <w:ind w:left="194"/>
              <w:rPr>
                <w:rFonts w:ascii="宋体" w:hAnsi="宋体" w:eastAsia="宋体" w:cs="宋体"/>
                <w:sz w:val="18"/>
                <w:szCs w:val="18"/>
              </w:rPr>
            </w:pPr>
            <w:r>
              <w:rPr>
                <w:rFonts w:ascii="宋体" w:hAnsi="宋体" w:eastAsia="宋体" w:cs="宋体"/>
                <w:spacing w:val="-4"/>
                <w:sz w:val="18"/>
                <w:szCs w:val="18"/>
              </w:rPr>
              <w:t>号</w:t>
            </w:r>
            <w:r>
              <w:rPr>
                <w:rFonts w:ascii="Calibri" w:hAnsi="Calibri" w:eastAsia="Calibri" w:cs="Calibri"/>
                <w:spacing w:val="-2"/>
                <w:sz w:val="18"/>
                <w:szCs w:val="18"/>
              </w:rPr>
              <w:t>/</w:t>
            </w:r>
            <w:r>
              <w:rPr>
                <w:rFonts w:ascii="宋体" w:hAnsi="宋体" w:eastAsia="宋体" w:cs="宋体"/>
                <w:spacing w:val="-2"/>
                <w:sz w:val="18"/>
                <w:szCs w:val="18"/>
              </w:rPr>
              <w:t>出口核</w:t>
            </w:r>
          </w:p>
          <w:p>
            <w:pPr>
              <w:spacing w:before="10" w:line="220" w:lineRule="auto"/>
              <w:ind w:left="136"/>
              <w:rPr>
                <w:rFonts w:ascii="宋体" w:hAnsi="宋体" w:eastAsia="宋体" w:cs="宋体"/>
                <w:sz w:val="18"/>
                <w:szCs w:val="18"/>
              </w:rPr>
            </w:pPr>
            <w:r>
              <w:rPr>
                <w:rFonts w:ascii="宋体" w:hAnsi="宋体" w:eastAsia="宋体" w:cs="宋体"/>
                <w:spacing w:val="-2"/>
                <w:sz w:val="18"/>
                <w:szCs w:val="18"/>
              </w:rPr>
              <w:t>准通</w:t>
            </w:r>
            <w:r>
              <w:rPr>
                <w:rFonts w:ascii="宋体" w:hAnsi="宋体" w:eastAsia="宋体" w:cs="宋体"/>
                <w:spacing w:val="-1"/>
                <w:sz w:val="18"/>
                <w:szCs w:val="18"/>
              </w:rPr>
              <w:t>知单编</w:t>
            </w:r>
          </w:p>
          <w:p>
            <w:pPr>
              <w:spacing w:before="18" w:line="221" w:lineRule="auto"/>
              <w:ind w:left="499"/>
              <w:rPr>
                <w:rFonts w:ascii="宋体" w:hAnsi="宋体" w:eastAsia="宋体" w:cs="宋体"/>
                <w:sz w:val="18"/>
                <w:szCs w:val="18"/>
              </w:rPr>
            </w:pPr>
            <w:r>
              <w:rPr>
                <w:rFonts w:ascii="宋体" w:hAnsi="宋体" w:eastAsia="宋体" w:cs="宋体"/>
                <w:sz w:val="18"/>
                <w:szCs w:val="18"/>
              </w:rPr>
              <w:t>号</w:t>
            </w:r>
          </w:p>
        </w:tc>
        <w:tc>
          <w:tcPr>
            <w:tcW w:w="549" w:type="dxa"/>
            <w:vMerge w:val="restart"/>
            <w:tcBorders>
              <w:bottom w:val="nil"/>
            </w:tcBorders>
            <w:vAlign w:val="top"/>
          </w:tcPr>
          <w:p>
            <w:pPr>
              <w:spacing w:before="259" w:line="241" w:lineRule="auto"/>
              <w:ind w:left="192"/>
              <w:rPr>
                <w:rFonts w:ascii="宋体" w:hAnsi="宋体" w:eastAsia="宋体" w:cs="宋体"/>
                <w:sz w:val="18"/>
                <w:szCs w:val="18"/>
              </w:rPr>
            </w:pPr>
            <w:r>
              <w:rPr>
                <w:rFonts w:ascii="宋体" w:hAnsi="宋体" w:eastAsia="宋体" w:cs="宋体"/>
                <w:sz w:val="18"/>
                <w:szCs w:val="18"/>
              </w:rPr>
              <w:t>利</w:t>
            </w:r>
          </w:p>
          <w:p>
            <w:pPr>
              <w:spacing w:line="230" w:lineRule="auto"/>
              <w:ind w:left="159"/>
              <w:rPr>
                <w:rFonts w:ascii="Calibri" w:hAnsi="Calibri" w:eastAsia="Calibri" w:cs="Calibri"/>
                <w:sz w:val="18"/>
                <w:szCs w:val="18"/>
              </w:rPr>
            </w:pPr>
            <w:r>
              <w:rPr>
                <w:rFonts w:ascii="宋体" w:hAnsi="宋体" w:eastAsia="宋体" w:cs="宋体"/>
                <w:spacing w:val="-5"/>
                <w:sz w:val="18"/>
                <w:szCs w:val="18"/>
              </w:rPr>
              <w:t>用</w:t>
            </w:r>
            <w:r>
              <w:rPr>
                <w:rFonts w:ascii="Calibri" w:hAnsi="Calibri" w:eastAsia="Calibri" w:cs="Calibri"/>
                <w:spacing w:val="-4"/>
                <w:sz w:val="18"/>
                <w:szCs w:val="18"/>
              </w:rPr>
              <w:t>/</w:t>
            </w:r>
          </w:p>
          <w:p>
            <w:pPr>
              <w:spacing w:before="7" w:line="224" w:lineRule="auto"/>
              <w:ind w:left="195"/>
              <w:rPr>
                <w:rFonts w:ascii="宋体" w:hAnsi="宋体" w:eastAsia="宋体" w:cs="宋体"/>
                <w:sz w:val="18"/>
                <w:szCs w:val="18"/>
              </w:rPr>
            </w:pPr>
            <w:r>
              <w:rPr>
                <w:rFonts w:ascii="宋体" w:hAnsi="宋体" w:eastAsia="宋体" w:cs="宋体"/>
                <w:sz w:val="18"/>
                <w:szCs w:val="18"/>
              </w:rPr>
              <w:t>处</w:t>
            </w:r>
          </w:p>
          <w:p>
            <w:pPr>
              <w:spacing w:before="14" w:line="225" w:lineRule="auto"/>
              <w:ind w:left="190"/>
              <w:rPr>
                <w:rFonts w:ascii="宋体" w:hAnsi="宋体" w:eastAsia="宋体" w:cs="宋体"/>
                <w:sz w:val="18"/>
                <w:szCs w:val="18"/>
              </w:rPr>
            </w:pPr>
            <w:r>
              <w:rPr>
                <w:rFonts w:ascii="宋体" w:hAnsi="宋体" w:eastAsia="宋体" w:cs="宋体"/>
                <w:sz w:val="18"/>
                <w:szCs w:val="18"/>
              </w:rPr>
              <w:t>置</w:t>
            </w:r>
          </w:p>
          <w:p>
            <w:pPr>
              <w:spacing w:before="13" w:line="221" w:lineRule="auto"/>
              <w:ind w:left="192"/>
              <w:rPr>
                <w:rFonts w:ascii="宋体" w:hAnsi="宋体" w:eastAsia="宋体" w:cs="宋体"/>
                <w:sz w:val="18"/>
                <w:szCs w:val="18"/>
              </w:rPr>
            </w:pPr>
            <w:r>
              <w:rPr>
                <w:rFonts w:ascii="宋体" w:hAnsi="宋体" w:eastAsia="宋体" w:cs="宋体"/>
                <w:sz w:val="18"/>
                <w:szCs w:val="18"/>
              </w:rPr>
              <w:t>方</w:t>
            </w:r>
          </w:p>
          <w:p>
            <w:pPr>
              <w:spacing w:before="20" w:line="221" w:lineRule="auto"/>
              <w:ind w:left="195"/>
              <w:rPr>
                <w:rFonts w:ascii="宋体" w:hAnsi="宋体" w:eastAsia="宋体" w:cs="宋体"/>
                <w:sz w:val="18"/>
                <w:szCs w:val="18"/>
              </w:rPr>
            </w:pPr>
            <w:r>
              <w:rPr>
                <w:rFonts w:ascii="宋体" w:hAnsi="宋体" w:eastAsia="宋体" w:cs="宋体"/>
                <w:sz w:val="18"/>
                <w:szCs w:val="18"/>
              </w:rPr>
              <w:t>式</w:t>
            </w:r>
          </w:p>
        </w:tc>
        <w:tc>
          <w:tcPr>
            <w:tcW w:w="640"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21" w:lineRule="auto"/>
              <w:ind w:left="150"/>
              <w:rPr>
                <w:rFonts w:ascii="宋体" w:hAnsi="宋体" w:eastAsia="宋体" w:cs="宋体"/>
                <w:sz w:val="18"/>
                <w:szCs w:val="18"/>
              </w:rPr>
            </w:pPr>
            <w:r>
              <w:rPr>
                <w:rFonts w:ascii="宋体" w:hAnsi="宋体" w:eastAsia="宋体" w:cs="宋体"/>
                <w:spacing w:val="-2"/>
                <w:sz w:val="18"/>
                <w:szCs w:val="18"/>
              </w:rPr>
              <w:t>利用</w:t>
            </w:r>
          </w:p>
          <w:p>
            <w:pPr>
              <w:spacing w:before="19" w:line="231" w:lineRule="auto"/>
              <w:ind w:left="198"/>
              <w:rPr>
                <w:rFonts w:ascii="宋体" w:hAnsi="宋体" w:eastAsia="宋体" w:cs="宋体"/>
                <w:sz w:val="18"/>
                <w:szCs w:val="18"/>
              </w:rPr>
            </w:pPr>
            <w:r>
              <w:rPr>
                <w:rFonts w:ascii="Calibri" w:hAnsi="Calibri" w:eastAsia="Calibri" w:cs="Calibri"/>
                <w:sz w:val="18"/>
                <w:szCs w:val="18"/>
              </w:rPr>
              <w:t>/</w:t>
            </w:r>
            <w:r>
              <w:rPr>
                <w:rFonts w:ascii="宋体" w:hAnsi="宋体" w:eastAsia="宋体" w:cs="宋体"/>
                <w:sz w:val="18"/>
                <w:szCs w:val="18"/>
              </w:rPr>
              <w:t>处</w:t>
            </w:r>
          </w:p>
          <w:p>
            <w:pPr>
              <w:spacing w:before="8" w:line="225" w:lineRule="auto"/>
              <w:ind w:left="148"/>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量</w:t>
            </w:r>
          </w:p>
        </w:tc>
        <w:tc>
          <w:tcPr>
            <w:tcW w:w="709" w:type="dxa"/>
            <w:vMerge w:val="restart"/>
            <w:tcBorders>
              <w:bottom w:val="nil"/>
            </w:tcBorders>
            <w:vAlign w:val="top"/>
          </w:tcPr>
          <w:p>
            <w:pPr>
              <w:spacing w:line="331" w:lineRule="auto"/>
              <w:rPr>
                <w:rFonts w:ascii="Arial"/>
                <w:sz w:val="21"/>
              </w:rPr>
            </w:pPr>
          </w:p>
          <w:p>
            <w:pPr>
              <w:spacing w:line="332" w:lineRule="auto"/>
              <w:rPr>
                <w:rFonts w:ascii="Arial"/>
                <w:sz w:val="21"/>
              </w:rPr>
            </w:pPr>
          </w:p>
          <w:p>
            <w:pPr>
              <w:spacing w:before="59" w:line="239" w:lineRule="auto"/>
              <w:ind w:left="186"/>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88"/>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752" w:type="dxa"/>
            <w:vMerge w:val="restart"/>
            <w:tcBorders>
              <w:bottom w:val="nil"/>
            </w:tcBorders>
            <w:vAlign w:val="top"/>
          </w:tcPr>
          <w:p>
            <w:pPr>
              <w:spacing w:line="315" w:lineRule="auto"/>
              <w:rPr>
                <w:rFonts w:ascii="Arial"/>
                <w:sz w:val="21"/>
              </w:rPr>
            </w:pPr>
          </w:p>
          <w:p>
            <w:pPr>
              <w:spacing w:before="58" w:line="220" w:lineRule="auto"/>
              <w:ind w:left="208"/>
              <w:rPr>
                <w:rFonts w:ascii="宋体" w:hAnsi="宋体" w:eastAsia="宋体" w:cs="宋体"/>
                <w:sz w:val="18"/>
                <w:szCs w:val="18"/>
              </w:rPr>
            </w:pPr>
            <w:r>
              <w:rPr>
                <w:rFonts w:ascii="宋体" w:hAnsi="宋体" w:eastAsia="宋体" w:cs="宋体"/>
                <w:spacing w:val="-3"/>
                <w:sz w:val="18"/>
                <w:szCs w:val="18"/>
              </w:rPr>
              <w:t>上</w:t>
            </w:r>
            <w:r>
              <w:rPr>
                <w:rFonts w:ascii="宋体" w:hAnsi="宋体" w:eastAsia="宋体" w:cs="宋体"/>
                <w:spacing w:val="-2"/>
                <w:sz w:val="18"/>
                <w:szCs w:val="18"/>
              </w:rPr>
              <w:t>季</w:t>
            </w:r>
          </w:p>
          <w:p>
            <w:pPr>
              <w:spacing w:before="19" w:line="220" w:lineRule="auto"/>
              <w:ind w:left="206"/>
              <w:rPr>
                <w:rFonts w:ascii="宋体" w:hAnsi="宋体" w:eastAsia="宋体" w:cs="宋体"/>
                <w:sz w:val="18"/>
                <w:szCs w:val="18"/>
              </w:rPr>
            </w:pPr>
            <w:r>
              <w:rPr>
                <w:rFonts w:ascii="宋体" w:hAnsi="宋体" w:eastAsia="宋体" w:cs="宋体"/>
                <w:spacing w:val="-2"/>
                <w:sz w:val="18"/>
                <w:szCs w:val="18"/>
              </w:rPr>
              <w:t>度底</w:t>
            </w:r>
          </w:p>
          <w:p>
            <w:pPr>
              <w:spacing w:before="19" w:line="220" w:lineRule="auto"/>
              <w:ind w:left="207"/>
              <w:rPr>
                <w:rFonts w:ascii="宋体" w:hAnsi="宋体" w:eastAsia="宋体" w:cs="宋体"/>
                <w:sz w:val="18"/>
                <w:szCs w:val="18"/>
              </w:rPr>
            </w:pPr>
            <w:r>
              <w:rPr>
                <w:rFonts w:ascii="宋体" w:hAnsi="宋体" w:eastAsia="宋体" w:cs="宋体"/>
                <w:spacing w:val="-2"/>
                <w:sz w:val="18"/>
                <w:szCs w:val="18"/>
              </w:rPr>
              <w:t>剩余</w:t>
            </w:r>
          </w:p>
          <w:p>
            <w:pPr>
              <w:spacing w:before="18" w:line="220" w:lineRule="auto"/>
              <w:ind w:left="207"/>
              <w:rPr>
                <w:rFonts w:ascii="宋体" w:hAnsi="宋体" w:eastAsia="宋体" w:cs="宋体"/>
                <w:sz w:val="18"/>
                <w:szCs w:val="18"/>
              </w:rPr>
            </w:pPr>
            <w:r>
              <w:rPr>
                <w:rFonts w:ascii="宋体" w:hAnsi="宋体" w:eastAsia="宋体" w:cs="宋体"/>
                <w:spacing w:val="-2"/>
                <w:sz w:val="18"/>
                <w:szCs w:val="18"/>
              </w:rPr>
              <w:t>贮存</w:t>
            </w:r>
          </w:p>
          <w:p>
            <w:pPr>
              <w:spacing w:before="19" w:line="225" w:lineRule="auto"/>
              <w:ind w:left="298"/>
              <w:rPr>
                <w:rFonts w:ascii="宋体" w:hAnsi="宋体" w:eastAsia="宋体" w:cs="宋体"/>
                <w:sz w:val="18"/>
                <w:szCs w:val="18"/>
              </w:rPr>
            </w:pPr>
            <w:r>
              <w:rPr>
                <w:rFonts w:ascii="宋体" w:hAnsi="宋体" w:eastAsia="宋体" w:cs="宋体"/>
                <w:sz w:val="18"/>
                <w:szCs w:val="18"/>
              </w:rPr>
              <w:t>量</w:t>
            </w:r>
          </w:p>
        </w:tc>
        <w:tc>
          <w:tcPr>
            <w:tcW w:w="371" w:type="dxa"/>
            <w:vMerge w:val="restart"/>
            <w:tcBorders>
              <w:bottom w:val="nil"/>
            </w:tcBorders>
            <w:textDirection w:val="tbRlV"/>
            <w:vAlign w:val="top"/>
          </w:tcPr>
          <w:p>
            <w:pPr>
              <w:spacing w:before="70" w:line="209" w:lineRule="auto"/>
              <w:ind w:left="493"/>
              <w:rPr>
                <w:rFonts w:ascii="宋体" w:hAnsi="宋体" w:eastAsia="宋体" w:cs="宋体"/>
                <w:sz w:val="18"/>
                <w:szCs w:val="18"/>
              </w:rPr>
            </w:pPr>
            <w:r>
              <w:rPr>
                <w:rFonts w:ascii="宋体" w:hAnsi="宋体" w:eastAsia="宋体" w:cs="宋体"/>
                <w:spacing w:val="-16"/>
                <w:sz w:val="18"/>
                <w:szCs w:val="18"/>
              </w:rPr>
              <w:t xml:space="preserve">计 量 单 </w:t>
            </w:r>
            <w:r>
              <w:rPr>
                <w:rFonts w:ascii="宋体" w:hAnsi="宋体" w:eastAsia="宋体" w:cs="宋体"/>
                <w:spacing w:val="-15"/>
                <w:sz w:val="18"/>
                <w:szCs w:val="18"/>
              </w:rPr>
              <w:t>位</w:t>
            </w:r>
          </w:p>
        </w:tc>
        <w:tc>
          <w:tcPr>
            <w:tcW w:w="678" w:type="dxa"/>
            <w:vMerge w:val="restart"/>
            <w:tcBorders>
              <w:bottom w:val="nil"/>
            </w:tcBorders>
            <w:vAlign w:val="top"/>
          </w:tcPr>
          <w:p>
            <w:pPr>
              <w:spacing w:line="315" w:lineRule="auto"/>
              <w:rPr>
                <w:rFonts w:ascii="Arial"/>
                <w:sz w:val="21"/>
              </w:rPr>
            </w:pPr>
          </w:p>
          <w:p>
            <w:pPr>
              <w:spacing w:before="59" w:line="219" w:lineRule="auto"/>
              <w:ind w:left="174"/>
              <w:rPr>
                <w:rFonts w:ascii="宋体" w:hAnsi="宋体" w:eastAsia="宋体" w:cs="宋体"/>
                <w:sz w:val="18"/>
                <w:szCs w:val="18"/>
              </w:rPr>
            </w:pPr>
            <w:r>
              <w:rPr>
                <w:rFonts w:ascii="宋体" w:hAnsi="宋体" w:eastAsia="宋体" w:cs="宋体"/>
                <w:spacing w:val="-2"/>
                <w:sz w:val="18"/>
                <w:szCs w:val="18"/>
              </w:rPr>
              <w:t>本季</w:t>
            </w:r>
          </w:p>
          <w:p>
            <w:pPr>
              <w:spacing w:before="19" w:line="220" w:lineRule="auto"/>
              <w:ind w:left="173"/>
              <w:rPr>
                <w:rFonts w:ascii="宋体" w:hAnsi="宋体" w:eastAsia="宋体" w:cs="宋体"/>
                <w:sz w:val="18"/>
                <w:szCs w:val="18"/>
              </w:rPr>
            </w:pPr>
            <w:r>
              <w:rPr>
                <w:rFonts w:ascii="宋体" w:hAnsi="宋体" w:eastAsia="宋体" w:cs="宋体"/>
                <w:spacing w:val="-2"/>
                <w:sz w:val="18"/>
                <w:szCs w:val="18"/>
              </w:rPr>
              <w:t>度底</w:t>
            </w:r>
          </w:p>
          <w:p>
            <w:pPr>
              <w:spacing w:before="19" w:line="220" w:lineRule="auto"/>
              <w:ind w:left="173"/>
              <w:rPr>
                <w:rFonts w:ascii="宋体" w:hAnsi="宋体" w:eastAsia="宋体" w:cs="宋体"/>
                <w:sz w:val="18"/>
                <w:szCs w:val="18"/>
              </w:rPr>
            </w:pPr>
            <w:r>
              <w:rPr>
                <w:rFonts w:ascii="宋体" w:hAnsi="宋体" w:eastAsia="宋体" w:cs="宋体"/>
                <w:spacing w:val="-2"/>
                <w:sz w:val="18"/>
                <w:szCs w:val="18"/>
              </w:rPr>
              <w:t>剩余</w:t>
            </w:r>
          </w:p>
          <w:p>
            <w:pPr>
              <w:spacing w:before="18" w:line="220" w:lineRule="auto"/>
              <w:ind w:left="174"/>
              <w:rPr>
                <w:rFonts w:ascii="宋体" w:hAnsi="宋体" w:eastAsia="宋体" w:cs="宋体"/>
                <w:sz w:val="18"/>
                <w:szCs w:val="18"/>
              </w:rPr>
            </w:pPr>
            <w:r>
              <w:rPr>
                <w:rFonts w:ascii="宋体" w:hAnsi="宋体" w:eastAsia="宋体" w:cs="宋体"/>
                <w:spacing w:val="-2"/>
                <w:sz w:val="18"/>
                <w:szCs w:val="18"/>
              </w:rPr>
              <w:t>贮存</w:t>
            </w:r>
          </w:p>
          <w:p>
            <w:pPr>
              <w:spacing w:before="19" w:line="225" w:lineRule="auto"/>
              <w:ind w:left="265"/>
              <w:rPr>
                <w:rFonts w:ascii="宋体" w:hAnsi="宋体" w:eastAsia="宋体" w:cs="宋体"/>
                <w:sz w:val="18"/>
                <w:szCs w:val="18"/>
              </w:rPr>
            </w:pPr>
            <w:r>
              <w:rPr>
                <w:rFonts w:ascii="宋体" w:hAnsi="宋体" w:eastAsia="宋体" w:cs="宋体"/>
                <w:sz w:val="18"/>
                <w:szCs w:val="18"/>
              </w:rPr>
              <w:t>量</w:t>
            </w:r>
          </w:p>
        </w:tc>
        <w:tc>
          <w:tcPr>
            <w:tcW w:w="465" w:type="dxa"/>
            <w:vMerge w:val="restart"/>
            <w:tcBorders>
              <w:bottom w:val="nil"/>
              <w:right w:val="single" w:color="000000" w:sz="10" w:space="0"/>
            </w:tcBorders>
            <w:textDirection w:val="tbRlV"/>
            <w:vAlign w:val="top"/>
          </w:tcPr>
          <w:p>
            <w:pPr>
              <w:spacing w:before="125" w:line="209" w:lineRule="auto"/>
              <w:ind w:left="493"/>
              <w:rPr>
                <w:rFonts w:ascii="宋体" w:hAnsi="宋体" w:eastAsia="宋体" w:cs="宋体"/>
                <w:sz w:val="18"/>
                <w:szCs w:val="18"/>
              </w:rPr>
            </w:pPr>
            <w:r>
              <w:rPr>
                <w:rFonts w:ascii="宋体" w:hAnsi="宋体" w:eastAsia="宋体" w:cs="宋体"/>
                <w:spacing w:val="-16"/>
                <w:sz w:val="18"/>
                <w:szCs w:val="18"/>
              </w:rPr>
              <w:t xml:space="preserve">计 量 单 </w:t>
            </w:r>
            <w:r>
              <w:rPr>
                <w:rFonts w:ascii="宋体" w:hAnsi="宋体" w:eastAsia="宋体" w:cs="宋体"/>
                <w:spacing w:val="-15"/>
                <w:sz w:val="18"/>
                <w:szCs w:val="18"/>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3" w:hRule="atLeast"/>
        </w:trPr>
        <w:tc>
          <w:tcPr>
            <w:tcW w:w="340" w:type="dxa"/>
            <w:vMerge w:val="continue"/>
            <w:tcBorders>
              <w:top w:val="nil"/>
              <w:left w:val="single" w:color="000000" w:sz="10" w:space="0"/>
            </w:tcBorders>
            <w:textDirection w:val="tbRlV"/>
            <w:vAlign w:val="top"/>
          </w:tcPr>
          <w:p>
            <w:pPr>
              <w:rPr>
                <w:rFonts w:ascii="Arial"/>
                <w:sz w:val="21"/>
              </w:rPr>
            </w:pPr>
          </w:p>
        </w:tc>
        <w:tc>
          <w:tcPr>
            <w:tcW w:w="657" w:type="dxa"/>
            <w:vAlign w:val="top"/>
          </w:tcPr>
          <w:p>
            <w:pPr>
              <w:spacing w:before="185" w:line="220" w:lineRule="auto"/>
              <w:ind w:left="142"/>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w:t>
            </w:r>
          </w:p>
          <w:p>
            <w:pPr>
              <w:spacing w:before="18" w:line="229" w:lineRule="auto"/>
              <w:ind w:left="112"/>
              <w:rPr>
                <w:rFonts w:ascii="Times New Roman" w:hAnsi="Times New Roman" w:eastAsia="Times New Roman" w:cs="Times New Roman"/>
                <w:sz w:val="18"/>
                <w:szCs w:val="18"/>
              </w:rPr>
            </w:pPr>
            <w:r>
              <w:rPr>
                <w:rFonts w:ascii="宋体" w:hAnsi="宋体" w:eastAsia="宋体" w:cs="宋体"/>
                <w:spacing w:val="-3"/>
                <w:sz w:val="18"/>
                <w:szCs w:val="18"/>
              </w:rPr>
              <w:t>俗</w:t>
            </w:r>
            <w:r>
              <w:rPr>
                <w:rFonts w:ascii="宋体" w:hAnsi="宋体" w:eastAsia="宋体" w:cs="宋体"/>
                <w:spacing w:val="-2"/>
                <w:sz w:val="18"/>
                <w:szCs w:val="18"/>
              </w:rPr>
              <w:t>称</w:t>
            </w:r>
            <w:r>
              <w:rPr>
                <w:rFonts w:ascii="Times New Roman" w:hAnsi="Times New Roman" w:eastAsia="Times New Roman" w:cs="Times New Roman"/>
                <w:spacing w:val="-2"/>
                <w:sz w:val="18"/>
                <w:szCs w:val="18"/>
              </w:rPr>
              <w:t>/</w:t>
            </w:r>
          </w:p>
          <w:p>
            <w:pPr>
              <w:spacing w:before="9" w:line="220" w:lineRule="auto"/>
              <w:ind w:left="140"/>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before="18" w:line="220" w:lineRule="auto"/>
              <w:ind w:left="161"/>
              <w:rPr>
                <w:rFonts w:ascii="宋体" w:hAnsi="宋体" w:eastAsia="宋体" w:cs="宋体"/>
                <w:sz w:val="18"/>
                <w:szCs w:val="18"/>
              </w:rPr>
            </w:pPr>
            <w:r>
              <w:rPr>
                <w:rFonts w:ascii="宋体" w:hAnsi="宋体" w:eastAsia="宋体" w:cs="宋体"/>
                <w:spacing w:val="-8"/>
                <w:sz w:val="18"/>
                <w:szCs w:val="18"/>
              </w:rPr>
              <w:t>内</w:t>
            </w:r>
            <w:r>
              <w:rPr>
                <w:rFonts w:ascii="宋体" w:hAnsi="宋体" w:eastAsia="宋体" w:cs="宋体"/>
                <w:spacing w:val="-7"/>
                <w:sz w:val="18"/>
                <w:szCs w:val="18"/>
              </w:rPr>
              <w:t>部</w:t>
            </w:r>
          </w:p>
          <w:p>
            <w:pPr>
              <w:spacing w:before="20" w:line="222" w:lineRule="auto"/>
              <w:ind w:left="14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40" w:type="dxa"/>
            <w:vAlign w:val="top"/>
          </w:tcPr>
          <w:p>
            <w:pPr>
              <w:spacing w:before="184" w:line="239" w:lineRule="auto"/>
              <w:ind w:left="201"/>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6"/>
                <w:sz w:val="18"/>
                <w:szCs w:val="18"/>
              </w:rPr>
              <w:t>家</w:t>
            </w:r>
          </w:p>
          <w:p>
            <w:pPr>
              <w:spacing w:line="220" w:lineRule="auto"/>
              <w:ind w:left="185"/>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before="18" w:line="220" w:lineRule="auto"/>
              <w:ind w:left="182"/>
              <w:rPr>
                <w:rFonts w:ascii="宋体" w:hAnsi="宋体" w:eastAsia="宋体" w:cs="宋体"/>
                <w:sz w:val="18"/>
                <w:szCs w:val="18"/>
              </w:rPr>
            </w:pPr>
            <w:r>
              <w:rPr>
                <w:rFonts w:ascii="宋体" w:hAnsi="宋体" w:eastAsia="宋体" w:cs="宋体"/>
                <w:spacing w:val="-2"/>
                <w:sz w:val="18"/>
                <w:szCs w:val="18"/>
              </w:rPr>
              <w:t>废物</w:t>
            </w:r>
          </w:p>
          <w:p>
            <w:pPr>
              <w:spacing w:before="18" w:line="222" w:lineRule="auto"/>
              <w:ind w:left="18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w:t>
            </w:r>
          </w:p>
          <w:p>
            <w:pPr>
              <w:spacing w:before="18" w:line="222" w:lineRule="auto"/>
              <w:ind w:left="185"/>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534" w:type="dxa"/>
            <w:vMerge w:val="continue"/>
            <w:tcBorders>
              <w:top w:val="nil"/>
            </w:tcBorders>
            <w:textDirection w:val="tbRlV"/>
            <w:vAlign w:val="top"/>
          </w:tcPr>
          <w:p>
            <w:pPr>
              <w:rPr>
                <w:rFonts w:ascii="Arial"/>
                <w:sz w:val="21"/>
              </w:rPr>
            </w:pPr>
          </w:p>
        </w:tc>
        <w:tc>
          <w:tcPr>
            <w:tcW w:w="601" w:type="dxa"/>
            <w:vMerge w:val="continue"/>
            <w:tcBorders>
              <w:top w:val="nil"/>
            </w:tcBorders>
            <w:vAlign w:val="top"/>
          </w:tcPr>
          <w:p>
            <w:pPr>
              <w:rPr>
                <w:rFonts w:ascii="Arial"/>
                <w:sz w:val="21"/>
              </w:rPr>
            </w:pPr>
          </w:p>
        </w:tc>
        <w:tc>
          <w:tcPr>
            <w:tcW w:w="470" w:type="dxa"/>
            <w:vMerge w:val="continue"/>
            <w:tcBorders>
              <w:top w:val="nil"/>
            </w:tcBorders>
            <w:textDirection w:val="tbRlV"/>
            <w:vAlign w:val="top"/>
          </w:tcPr>
          <w:p>
            <w:pPr>
              <w:rPr>
                <w:rFonts w:ascii="Arial"/>
                <w:sz w:val="21"/>
              </w:rPr>
            </w:pPr>
          </w:p>
        </w:tc>
        <w:tc>
          <w:tcPr>
            <w:tcW w:w="295" w:type="dxa"/>
            <w:vMerge w:val="continue"/>
            <w:tcBorders>
              <w:top w:val="nil"/>
            </w:tcBorders>
            <w:textDirection w:val="tbRlV"/>
            <w:vAlign w:val="top"/>
          </w:tcPr>
          <w:p>
            <w:pPr>
              <w:rPr>
                <w:rFonts w:ascii="Arial"/>
                <w:sz w:val="21"/>
              </w:rPr>
            </w:pPr>
          </w:p>
        </w:tc>
        <w:tc>
          <w:tcPr>
            <w:tcW w:w="530" w:type="dxa"/>
            <w:vMerge w:val="continue"/>
            <w:tcBorders>
              <w:top w:val="nil"/>
            </w:tcBorders>
            <w:textDirection w:val="tbRlV"/>
            <w:vAlign w:val="top"/>
          </w:tcPr>
          <w:p>
            <w:pPr>
              <w:rPr>
                <w:rFonts w:ascii="Arial"/>
                <w:sz w:val="21"/>
              </w:rPr>
            </w:pPr>
          </w:p>
        </w:tc>
        <w:tc>
          <w:tcPr>
            <w:tcW w:w="441" w:type="dxa"/>
            <w:vMerge w:val="continue"/>
            <w:tcBorders>
              <w:top w:val="nil"/>
            </w:tcBorders>
            <w:textDirection w:val="tbRlV"/>
            <w:vAlign w:val="top"/>
          </w:tcPr>
          <w:p>
            <w:pPr>
              <w:rPr>
                <w:rFonts w:ascii="Arial"/>
                <w:sz w:val="21"/>
              </w:rPr>
            </w:pPr>
          </w:p>
        </w:tc>
        <w:tc>
          <w:tcPr>
            <w:tcW w:w="565" w:type="dxa"/>
            <w:vMerge w:val="continue"/>
            <w:tcBorders>
              <w:top w:val="nil"/>
            </w:tcBorders>
            <w:textDirection w:val="tbRlV"/>
            <w:vAlign w:val="top"/>
          </w:tcPr>
          <w:p>
            <w:pPr>
              <w:rPr>
                <w:rFonts w:ascii="Arial"/>
                <w:sz w:val="21"/>
              </w:rPr>
            </w:pPr>
          </w:p>
        </w:tc>
        <w:tc>
          <w:tcPr>
            <w:tcW w:w="716" w:type="dxa"/>
            <w:vMerge w:val="continue"/>
            <w:tcBorders>
              <w:top w:val="nil"/>
            </w:tcBorders>
            <w:vAlign w:val="top"/>
          </w:tcPr>
          <w:p>
            <w:pPr>
              <w:rPr>
                <w:rFonts w:ascii="Arial"/>
                <w:sz w:val="21"/>
              </w:rPr>
            </w:pPr>
          </w:p>
        </w:tc>
        <w:tc>
          <w:tcPr>
            <w:tcW w:w="819" w:type="dxa"/>
            <w:vMerge w:val="continue"/>
            <w:tcBorders>
              <w:top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645" w:type="dxa"/>
            <w:vMerge w:val="continue"/>
            <w:tcBorders>
              <w:top w:val="nil"/>
            </w:tcBorders>
            <w:vAlign w:val="top"/>
          </w:tcPr>
          <w:p>
            <w:pPr>
              <w:rPr>
                <w:rFonts w:ascii="Arial"/>
                <w:sz w:val="21"/>
              </w:rPr>
            </w:pPr>
          </w:p>
        </w:tc>
        <w:tc>
          <w:tcPr>
            <w:tcW w:w="597" w:type="dxa"/>
            <w:vMerge w:val="continue"/>
            <w:tcBorders>
              <w:top w:val="nil"/>
            </w:tcBorders>
            <w:vAlign w:val="top"/>
          </w:tcPr>
          <w:p>
            <w:pPr>
              <w:rPr>
                <w:rFonts w:ascii="Arial"/>
                <w:sz w:val="21"/>
              </w:rPr>
            </w:pPr>
          </w:p>
        </w:tc>
        <w:tc>
          <w:tcPr>
            <w:tcW w:w="1155" w:type="dxa"/>
            <w:vMerge w:val="continue"/>
            <w:tcBorders>
              <w:top w:val="nil"/>
            </w:tcBorders>
            <w:vAlign w:val="top"/>
          </w:tcPr>
          <w:p>
            <w:pPr>
              <w:rPr>
                <w:rFonts w:ascii="Arial"/>
                <w:sz w:val="21"/>
              </w:rPr>
            </w:pPr>
          </w:p>
        </w:tc>
        <w:tc>
          <w:tcPr>
            <w:tcW w:w="549" w:type="dxa"/>
            <w:vMerge w:val="continue"/>
            <w:tcBorders>
              <w:top w:val="nil"/>
            </w:tcBorders>
            <w:vAlign w:val="top"/>
          </w:tcPr>
          <w:p>
            <w:pPr>
              <w:rPr>
                <w:rFonts w:ascii="Arial"/>
                <w:sz w:val="21"/>
              </w:rPr>
            </w:pPr>
          </w:p>
        </w:tc>
        <w:tc>
          <w:tcPr>
            <w:tcW w:w="640" w:type="dxa"/>
            <w:vMerge w:val="continue"/>
            <w:tcBorders>
              <w:top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752" w:type="dxa"/>
            <w:vMerge w:val="continue"/>
            <w:tcBorders>
              <w:top w:val="nil"/>
            </w:tcBorders>
            <w:vAlign w:val="top"/>
          </w:tcPr>
          <w:p>
            <w:pPr>
              <w:rPr>
                <w:rFonts w:ascii="Arial"/>
                <w:sz w:val="21"/>
              </w:rPr>
            </w:pPr>
          </w:p>
        </w:tc>
        <w:tc>
          <w:tcPr>
            <w:tcW w:w="371" w:type="dxa"/>
            <w:vMerge w:val="continue"/>
            <w:tcBorders>
              <w:top w:val="nil"/>
            </w:tcBorders>
            <w:textDirection w:val="tbRlV"/>
            <w:vAlign w:val="top"/>
          </w:tcPr>
          <w:p>
            <w:pPr>
              <w:rPr>
                <w:rFonts w:ascii="Arial"/>
                <w:sz w:val="21"/>
              </w:rPr>
            </w:pPr>
          </w:p>
        </w:tc>
        <w:tc>
          <w:tcPr>
            <w:tcW w:w="678" w:type="dxa"/>
            <w:vMerge w:val="continue"/>
            <w:tcBorders>
              <w:top w:val="nil"/>
            </w:tcBorders>
            <w:vAlign w:val="top"/>
          </w:tcPr>
          <w:p>
            <w:pPr>
              <w:rPr>
                <w:rFonts w:ascii="Arial"/>
                <w:sz w:val="21"/>
              </w:rPr>
            </w:pPr>
          </w:p>
        </w:tc>
        <w:tc>
          <w:tcPr>
            <w:tcW w:w="465" w:type="dxa"/>
            <w:vMerge w:val="continue"/>
            <w:tcBorders>
              <w:top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5" w:hRule="atLeast"/>
        </w:trPr>
        <w:tc>
          <w:tcPr>
            <w:tcW w:w="340" w:type="dxa"/>
            <w:tcBorders>
              <w:left w:val="single" w:color="000000" w:sz="10" w:space="0"/>
            </w:tcBorders>
            <w:vAlign w:val="top"/>
          </w:tcPr>
          <w:p>
            <w:pPr>
              <w:spacing w:before="88" w:line="186" w:lineRule="auto"/>
              <w:ind w:left="12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657" w:type="dxa"/>
            <w:vAlign w:val="top"/>
          </w:tcPr>
          <w:p>
            <w:pPr>
              <w:rPr>
                <w:rFonts w:ascii="Arial"/>
                <w:sz w:val="21"/>
              </w:rPr>
            </w:pPr>
          </w:p>
        </w:tc>
        <w:tc>
          <w:tcPr>
            <w:tcW w:w="740" w:type="dxa"/>
            <w:vAlign w:val="top"/>
          </w:tcPr>
          <w:p>
            <w:pPr>
              <w:rPr>
                <w:rFonts w:ascii="Arial"/>
                <w:sz w:val="21"/>
              </w:rPr>
            </w:pPr>
          </w:p>
        </w:tc>
        <w:tc>
          <w:tcPr>
            <w:tcW w:w="534" w:type="dxa"/>
            <w:vAlign w:val="top"/>
          </w:tcPr>
          <w:p>
            <w:pPr>
              <w:rPr>
                <w:rFonts w:ascii="Arial"/>
                <w:sz w:val="21"/>
              </w:rPr>
            </w:pPr>
          </w:p>
        </w:tc>
        <w:tc>
          <w:tcPr>
            <w:tcW w:w="601" w:type="dxa"/>
            <w:vAlign w:val="top"/>
          </w:tcPr>
          <w:p>
            <w:pPr>
              <w:rPr>
                <w:rFonts w:ascii="Arial"/>
                <w:sz w:val="21"/>
              </w:rPr>
            </w:pPr>
          </w:p>
        </w:tc>
        <w:tc>
          <w:tcPr>
            <w:tcW w:w="470" w:type="dxa"/>
            <w:vAlign w:val="top"/>
          </w:tcPr>
          <w:p>
            <w:pPr>
              <w:rPr>
                <w:rFonts w:ascii="Arial"/>
                <w:sz w:val="21"/>
              </w:rPr>
            </w:pPr>
          </w:p>
        </w:tc>
        <w:tc>
          <w:tcPr>
            <w:tcW w:w="295" w:type="dxa"/>
            <w:vAlign w:val="top"/>
          </w:tcPr>
          <w:p>
            <w:pPr>
              <w:rPr>
                <w:rFonts w:ascii="Arial"/>
                <w:sz w:val="21"/>
              </w:rPr>
            </w:pPr>
          </w:p>
        </w:tc>
        <w:tc>
          <w:tcPr>
            <w:tcW w:w="530" w:type="dxa"/>
            <w:vAlign w:val="top"/>
          </w:tcPr>
          <w:p>
            <w:pPr>
              <w:rPr>
                <w:rFonts w:ascii="Arial"/>
                <w:sz w:val="21"/>
              </w:rPr>
            </w:pPr>
          </w:p>
        </w:tc>
        <w:tc>
          <w:tcPr>
            <w:tcW w:w="441" w:type="dxa"/>
            <w:vAlign w:val="top"/>
          </w:tcPr>
          <w:p>
            <w:pPr>
              <w:rPr>
                <w:rFonts w:ascii="Arial"/>
                <w:sz w:val="21"/>
              </w:rPr>
            </w:pPr>
          </w:p>
        </w:tc>
        <w:tc>
          <w:tcPr>
            <w:tcW w:w="565" w:type="dxa"/>
            <w:vAlign w:val="top"/>
          </w:tcPr>
          <w:p>
            <w:pPr>
              <w:rPr>
                <w:rFonts w:ascii="Arial"/>
                <w:sz w:val="21"/>
              </w:rPr>
            </w:pPr>
          </w:p>
        </w:tc>
        <w:tc>
          <w:tcPr>
            <w:tcW w:w="716" w:type="dxa"/>
            <w:vAlign w:val="top"/>
          </w:tcPr>
          <w:p>
            <w:pPr>
              <w:rPr>
                <w:rFonts w:ascii="Arial"/>
                <w:sz w:val="21"/>
              </w:rPr>
            </w:pPr>
          </w:p>
        </w:tc>
        <w:tc>
          <w:tcPr>
            <w:tcW w:w="819" w:type="dxa"/>
            <w:vAlign w:val="top"/>
          </w:tcPr>
          <w:p>
            <w:pPr>
              <w:rPr>
                <w:rFonts w:ascii="Arial"/>
                <w:sz w:val="21"/>
              </w:rPr>
            </w:pPr>
          </w:p>
        </w:tc>
        <w:tc>
          <w:tcPr>
            <w:tcW w:w="719" w:type="dxa"/>
            <w:vAlign w:val="top"/>
          </w:tcPr>
          <w:p>
            <w:pPr>
              <w:rPr>
                <w:rFonts w:ascii="Arial"/>
                <w:sz w:val="21"/>
              </w:rPr>
            </w:pPr>
          </w:p>
        </w:tc>
        <w:tc>
          <w:tcPr>
            <w:tcW w:w="645" w:type="dxa"/>
            <w:vAlign w:val="top"/>
          </w:tcPr>
          <w:p>
            <w:pPr>
              <w:rPr>
                <w:rFonts w:ascii="Arial"/>
                <w:sz w:val="21"/>
              </w:rPr>
            </w:pPr>
          </w:p>
        </w:tc>
        <w:tc>
          <w:tcPr>
            <w:tcW w:w="597" w:type="dxa"/>
            <w:vAlign w:val="top"/>
          </w:tcPr>
          <w:p>
            <w:pPr>
              <w:rPr>
                <w:rFonts w:ascii="Arial"/>
                <w:sz w:val="21"/>
              </w:rPr>
            </w:pPr>
          </w:p>
        </w:tc>
        <w:tc>
          <w:tcPr>
            <w:tcW w:w="1155" w:type="dxa"/>
            <w:vAlign w:val="top"/>
          </w:tcPr>
          <w:p>
            <w:pPr>
              <w:rPr>
                <w:rFonts w:ascii="Arial"/>
                <w:sz w:val="21"/>
              </w:rPr>
            </w:pPr>
          </w:p>
        </w:tc>
        <w:tc>
          <w:tcPr>
            <w:tcW w:w="549" w:type="dxa"/>
            <w:vAlign w:val="top"/>
          </w:tcPr>
          <w:p>
            <w:pPr>
              <w:rPr>
                <w:rFonts w:ascii="Arial"/>
                <w:sz w:val="21"/>
              </w:rPr>
            </w:pPr>
          </w:p>
        </w:tc>
        <w:tc>
          <w:tcPr>
            <w:tcW w:w="640" w:type="dxa"/>
            <w:vAlign w:val="top"/>
          </w:tcPr>
          <w:p>
            <w:pPr>
              <w:rPr>
                <w:rFonts w:ascii="Arial"/>
                <w:sz w:val="21"/>
              </w:rPr>
            </w:pPr>
          </w:p>
        </w:tc>
        <w:tc>
          <w:tcPr>
            <w:tcW w:w="709" w:type="dxa"/>
            <w:vAlign w:val="top"/>
          </w:tcPr>
          <w:p>
            <w:pPr>
              <w:rPr>
                <w:rFonts w:ascii="Arial"/>
                <w:sz w:val="21"/>
              </w:rPr>
            </w:pPr>
          </w:p>
        </w:tc>
        <w:tc>
          <w:tcPr>
            <w:tcW w:w="752" w:type="dxa"/>
            <w:vAlign w:val="top"/>
          </w:tcPr>
          <w:p>
            <w:pPr>
              <w:rPr>
                <w:rFonts w:ascii="Arial"/>
                <w:sz w:val="21"/>
              </w:rPr>
            </w:pPr>
          </w:p>
        </w:tc>
        <w:tc>
          <w:tcPr>
            <w:tcW w:w="371" w:type="dxa"/>
            <w:vAlign w:val="top"/>
          </w:tcPr>
          <w:p>
            <w:pPr>
              <w:rPr>
                <w:rFonts w:ascii="Arial"/>
                <w:sz w:val="21"/>
              </w:rPr>
            </w:pPr>
          </w:p>
        </w:tc>
        <w:tc>
          <w:tcPr>
            <w:tcW w:w="678" w:type="dxa"/>
            <w:vAlign w:val="top"/>
          </w:tcPr>
          <w:p>
            <w:pPr>
              <w:rPr>
                <w:rFonts w:ascii="Arial"/>
                <w:sz w:val="21"/>
              </w:rPr>
            </w:pPr>
          </w:p>
        </w:tc>
        <w:tc>
          <w:tcPr>
            <w:tcW w:w="4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rPr>
        <w:tc>
          <w:tcPr>
            <w:tcW w:w="340" w:type="dxa"/>
            <w:tcBorders>
              <w:left w:val="single" w:color="000000" w:sz="10" w:space="0"/>
            </w:tcBorders>
            <w:vAlign w:val="top"/>
          </w:tcPr>
          <w:p>
            <w:pPr>
              <w:spacing w:before="76" w:line="186" w:lineRule="auto"/>
              <w:ind w:left="1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657" w:type="dxa"/>
            <w:vAlign w:val="top"/>
          </w:tcPr>
          <w:p>
            <w:pPr>
              <w:rPr>
                <w:rFonts w:ascii="Arial"/>
                <w:sz w:val="21"/>
              </w:rPr>
            </w:pPr>
          </w:p>
        </w:tc>
        <w:tc>
          <w:tcPr>
            <w:tcW w:w="740" w:type="dxa"/>
            <w:vAlign w:val="top"/>
          </w:tcPr>
          <w:p>
            <w:pPr>
              <w:rPr>
                <w:rFonts w:ascii="Arial"/>
                <w:sz w:val="21"/>
              </w:rPr>
            </w:pPr>
          </w:p>
        </w:tc>
        <w:tc>
          <w:tcPr>
            <w:tcW w:w="534" w:type="dxa"/>
            <w:vAlign w:val="top"/>
          </w:tcPr>
          <w:p>
            <w:pPr>
              <w:rPr>
                <w:rFonts w:ascii="Arial"/>
                <w:sz w:val="21"/>
              </w:rPr>
            </w:pPr>
          </w:p>
        </w:tc>
        <w:tc>
          <w:tcPr>
            <w:tcW w:w="601" w:type="dxa"/>
            <w:vAlign w:val="top"/>
          </w:tcPr>
          <w:p>
            <w:pPr>
              <w:rPr>
                <w:rFonts w:ascii="Arial"/>
                <w:sz w:val="21"/>
              </w:rPr>
            </w:pPr>
          </w:p>
        </w:tc>
        <w:tc>
          <w:tcPr>
            <w:tcW w:w="470" w:type="dxa"/>
            <w:vAlign w:val="top"/>
          </w:tcPr>
          <w:p>
            <w:pPr>
              <w:rPr>
                <w:rFonts w:ascii="Arial"/>
                <w:sz w:val="21"/>
              </w:rPr>
            </w:pPr>
          </w:p>
        </w:tc>
        <w:tc>
          <w:tcPr>
            <w:tcW w:w="295" w:type="dxa"/>
            <w:vAlign w:val="top"/>
          </w:tcPr>
          <w:p>
            <w:pPr>
              <w:rPr>
                <w:rFonts w:ascii="Arial"/>
                <w:sz w:val="21"/>
              </w:rPr>
            </w:pPr>
          </w:p>
        </w:tc>
        <w:tc>
          <w:tcPr>
            <w:tcW w:w="530" w:type="dxa"/>
            <w:vAlign w:val="top"/>
          </w:tcPr>
          <w:p>
            <w:pPr>
              <w:rPr>
                <w:rFonts w:ascii="Arial"/>
                <w:sz w:val="21"/>
              </w:rPr>
            </w:pPr>
          </w:p>
        </w:tc>
        <w:tc>
          <w:tcPr>
            <w:tcW w:w="441" w:type="dxa"/>
            <w:vAlign w:val="top"/>
          </w:tcPr>
          <w:p>
            <w:pPr>
              <w:rPr>
                <w:rFonts w:ascii="Arial"/>
                <w:sz w:val="21"/>
              </w:rPr>
            </w:pPr>
          </w:p>
        </w:tc>
        <w:tc>
          <w:tcPr>
            <w:tcW w:w="565" w:type="dxa"/>
            <w:vAlign w:val="top"/>
          </w:tcPr>
          <w:p>
            <w:pPr>
              <w:rPr>
                <w:rFonts w:ascii="Arial"/>
                <w:sz w:val="21"/>
              </w:rPr>
            </w:pPr>
          </w:p>
        </w:tc>
        <w:tc>
          <w:tcPr>
            <w:tcW w:w="716" w:type="dxa"/>
            <w:vAlign w:val="top"/>
          </w:tcPr>
          <w:p>
            <w:pPr>
              <w:rPr>
                <w:rFonts w:ascii="Arial"/>
                <w:sz w:val="21"/>
              </w:rPr>
            </w:pPr>
          </w:p>
        </w:tc>
        <w:tc>
          <w:tcPr>
            <w:tcW w:w="819" w:type="dxa"/>
            <w:vAlign w:val="top"/>
          </w:tcPr>
          <w:p>
            <w:pPr>
              <w:rPr>
                <w:rFonts w:ascii="Arial"/>
                <w:sz w:val="21"/>
              </w:rPr>
            </w:pPr>
          </w:p>
        </w:tc>
        <w:tc>
          <w:tcPr>
            <w:tcW w:w="719" w:type="dxa"/>
            <w:vAlign w:val="top"/>
          </w:tcPr>
          <w:p>
            <w:pPr>
              <w:rPr>
                <w:rFonts w:ascii="Arial"/>
                <w:sz w:val="21"/>
              </w:rPr>
            </w:pPr>
          </w:p>
        </w:tc>
        <w:tc>
          <w:tcPr>
            <w:tcW w:w="645" w:type="dxa"/>
            <w:vAlign w:val="top"/>
          </w:tcPr>
          <w:p>
            <w:pPr>
              <w:rPr>
                <w:rFonts w:ascii="Arial"/>
                <w:sz w:val="21"/>
              </w:rPr>
            </w:pPr>
          </w:p>
        </w:tc>
        <w:tc>
          <w:tcPr>
            <w:tcW w:w="597" w:type="dxa"/>
            <w:vAlign w:val="top"/>
          </w:tcPr>
          <w:p>
            <w:pPr>
              <w:rPr>
                <w:rFonts w:ascii="Arial"/>
                <w:sz w:val="21"/>
              </w:rPr>
            </w:pPr>
          </w:p>
        </w:tc>
        <w:tc>
          <w:tcPr>
            <w:tcW w:w="1155" w:type="dxa"/>
            <w:vAlign w:val="top"/>
          </w:tcPr>
          <w:p>
            <w:pPr>
              <w:rPr>
                <w:rFonts w:ascii="Arial"/>
                <w:sz w:val="21"/>
              </w:rPr>
            </w:pPr>
          </w:p>
        </w:tc>
        <w:tc>
          <w:tcPr>
            <w:tcW w:w="549" w:type="dxa"/>
            <w:vAlign w:val="top"/>
          </w:tcPr>
          <w:p>
            <w:pPr>
              <w:rPr>
                <w:rFonts w:ascii="Arial"/>
                <w:sz w:val="21"/>
              </w:rPr>
            </w:pPr>
          </w:p>
        </w:tc>
        <w:tc>
          <w:tcPr>
            <w:tcW w:w="640" w:type="dxa"/>
            <w:vAlign w:val="top"/>
          </w:tcPr>
          <w:p>
            <w:pPr>
              <w:rPr>
                <w:rFonts w:ascii="Arial"/>
                <w:sz w:val="21"/>
              </w:rPr>
            </w:pPr>
          </w:p>
        </w:tc>
        <w:tc>
          <w:tcPr>
            <w:tcW w:w="709" w:type="dxa"/>
            <w:vAlign w:val="top"/>
          </w:tcPr>
          <w:p>
            <w:pPr>
              <w:rPr>
                <w:rFonts w:ascii="Arial"/>
                <w:sz w:val="21"/>
              </w:rPr>
            </w:pPr>
          </w:p>
        </w:tc>
        <w:tc>
          <w:tcPr>
            <w:tcW w:w="752" w:type="dxa"/>
            <w:vAlign w:val="top"/>
          </w:tcPr>
          <w:p>
            <w:pPr>
              <w:rPr>
                <w:rFonts w:ascii="Arial"/>
                <w:sz w:val="21"/>
              </w:rPr>
            </w:pPr>
          </w:p>
        </w:tc>
        <w:tc>
          <w:tcPr>
            <w:tcW w:w="371" w:type="dxa"/>
            <w:vAlign w:val="top"/>
          </w:tcPr>
          <w:p>
            <w:pPr>
              <w:rPr>
                <w:rFonts w:ascii="Arial"/>
                <w:sz w:val="21"/>
              </w:rPr>
            </w:pPr>
          </w:p>
        </w:tc>
        <w:tc>
          <w:tcPr>
            <w:tcW w:w="678" w:type="dxa"/>
            <w:vAlign w:val="top"/>
          </w:tcPr>
          <w:p>
            <w:pPr>
              <w:rPr>
                <w:rFonts w:ascii="Arial"/>
                <w:sz w:val="21"/>
              </w:rPr>
            </w:pPr>
          </w:p>
        </w:tc>
        <w:tc>
          <w:tcPr>
            <w:tcW w:w="4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340" w:type="dxa"/>
            <w:tcBorders>
              <w:left w:val="single" w:color="000000" w:sz="10" w:space="0"/>
            </w:tcBorders>
            <w:vAlign w:val="top"/>
          </w:tcPr>
          <w:p>
            <w:pPr>
              <w:spacing w:before="77" w:line="186" w:lineRule="auto"/>
              <w:ind w:left="11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657" w:type="dxa"/>
            <w:vAlign w:val="top"/>
          </w:tcPr>
          <w:p>
            <w:pPr>
              <w:rPr>
                <w:rFonts w:ascii="Arial"/>
                <w:sz w:val="21"/>
              </w:rPr>
            </w:pPr>
          </w:p>
        </w:tc>
        <w:tc>
          <w:tcPr>
            <w:tcW w:w="740" w:type="dxa"/>
            <w:vAlign w:val="top"/>
          </w:tcPr>
          <w:p>
            <w:pPr>
              <w:rPr>
                <w:rFonts w:ascii="Arial"/>
                <w:sz w:val="21"/>
              </w:rPr>
            </w:pPr>
          </w:p>
        </w:tc>
        <w:tc>
          <w:tcPr>
            <w:tcW w:w="534" w:type="dxa"/>
            <w:vAlign w:val="top"/>
          </w:tcPr>
          <w:p>
            <w:pPr>
              <w:rPr>
                <w:rFonts w:ascii="Arial"/>
                <w:sz w:val="21"/>
              </w:rPr>
            </w:pPr>
          </w:p>
        </w:tc>
        <w:tc>
          <w:tcPr>
            <w:tcW w:w="601" w:type="dxa"/>
            <w:vAlign w:val="top"/>
          </w:tcPr>
          <w:p>
            <w:pPr>
              <w:rPr>
                <w:rFonts w:ascii="Arial"/>
                <w:sz w:val="21"/>
              </w:rPr>
            </w:pPr>
          </w:p>
        </w:tc>
        <w:tc>
          <w:tcPr>
            <w:tcW w:w="470" w:type="dxa"/>
            <w:vAlign w:val="top"/>
          </w:tcPr>
          <w:p>
            <w:pPr>
              <w:rPr>
                <w:rFonts w:ascii="Arial"/>
                <w:sz w:val="21"/>
              </w:rPr>
            </w:pPr>
          </w:p>
        </w:tc>
        <w:tc>
          <w:tcPr>
            <w:tcW w:w="295" w:type="dxa"/>
            <w:vAlign w:val="top"/>
          </w:tcPr>
          <w:p>
            <w:pPr>
              <w:rPr>
                <w:rFonts w:ascii="Arial"/>
                <w:sz w:val="21"/>
              </w:rPr>
            </w:pPr>
          </w:p>
        </w:tc>
        <w:tc>
          <w:tcPr>
            <w:tcW w:w="530" w:type="dxa"/>
            <w:vAlign w:val="top"/>
          </w:tcPr>
          <w:p>
            <w:pPr>
              <w:rPr>
                <w:rFonts w:ascii="Arial"/>
                <w:sz w:val="21"/>
              </w:rPr>
            </w:pPr>
          </w:p>
        </w:tc>
        <w:tc>
          <w:tcPr>
            <w:tcW w:w="441" w:type="dxa"/>
            <w:vAlign w:val="top"/>
          </w:tcPr>
          <w:p>
            <w:pPr>
              <w:rPr>
                <w:rFonts w:ascii="Arial"/>
                <w:sz w:val="21"/>
              </w:rPr>
            </w:pPr>
          </w:p>
        </w:tc>
        <w:tc>
          <w:tcPr>
            <w:tcW w:w="565" w:type="dxa"/>
            <w:vAlign w:val="top"/>
          </w:tcPr>
          <w:p>
            <w:pPr>
              <w:rPr>
                <w:rFonts w:ascii="Arial"/>
                <w:sz w:val="21"/>
              </w:rPr>
            </w:pPr>
          </w:p>
        </w:tc>
        <w:tc>
          <w:tcPr>
            <w:tcW w:w="716" w:type="dxa"/>
            <w:vAlign w:val="top"/>
          </w:tcPr>
          <w:p>
            <w:pPr>
              <w:rPr>
                <w:rFonts w:ascii="Arial"/>
                <w:sz w:val="21"/>
              </w:rPr>
            </w:pPr>
          </w:p>
        </w:tc>
        <w:tc>
          <w:tcPr>
            <w:tcW w:w="819" w:type="dxa"/>
            <w:vAlign w:val="top"/>
          </w:tcPr>
          <w:p>
            <w:pPr>
              <w:rPr>
                <w:rFonts w:ascii="Arial"/>
                <w:sz w:val="21"/>
              </w:rPr>
            </w:pPr>
          </w:p>
        </w:tc>
        <w:tc>
          <w:tcPr>
            <w:tcW w:w="719" w:type="dxa"/>
            <w:vAlign w:val="top"/>
          </w:tcPr>
          <w:p>
            <w:pPr>
              <w:rPr>
                <w:rFonts w:ascii="Arial"/>
                <w:sz w:val="21"/>
              </w:rPr>
            </w:pPr>
          </w:p>
        </w:tc>
        <w:tc>
          <w:tcPr>
            <w:tcW w:w="645" w:type="dxa"/>
            <w:vAlign w:val="top"/>
          </w:tcPr>
          <w:p>
            <w:pPr>
              <w:rPr>
                <w:rFonts w:ascii="Arial"/>
                <w:sz w:val="21"/>
              </w:rPr>
            </w:pPr>
          </w:p>
        </w:tc>
        <w:tc>
          <w:tcPr>
            <w:tcW w:w="597" w:type="dxa"/>
            <w:vAlign w:val="top"/>
          </w:tcPr>
          <w:p>
            <w:pPr>
              <w:rPr>
                <w:rFonts w:ascii="Arial"/>
                <w:sz w:val="21"/>
              </w:rPr>
            </w:pPr>
          </w:p>
        </w:tc>
        <w:tc>
          <w:tcPr>
            <w:tcW w:w="1155" w:type="dxa"/>
            <w:vAlign w:val="top"/>
          </w:tcPr>
          <w:p>
            <w:pPr>
              <w:rPr>
                <w:rFonts w:ascii="Arial"/>
                <w:sz w:val="21"/>
              </w:rPr>
            </w:pPr>
          </w:p>
        </w:tc>
        <w:tc>
          <w:tcPr>
            <w:tcW w:w="549" w:type="dxa"/>
            <w:vAlign w:val="top"/>
          </w:tcPr>
          <w:p>
            <w:pPr>
              <w:rPr>
                <w:rFonts w:ascii="Arial"/>
                <w:sz w:val="21"/>
              </w:rPr>
            </w:pPr>
          </w:p>
        </w:tc>
        <w:tc>
          <w:tcPr>
            <w:tcW w:w="640" w:type="dxa"/>
            <w:vAlign w:val="top"/>
          </w:tcPr>
          <w:p>
            <w:pPr>
              <w:rPr>
                <w:rFonts w:ascii="Arial"/>
                <w:sz w:val="21"/>
              </w:rPr>
            </w:pPr>
          </w:p>
        </w:tc>
        <w:tc>
          <w:tcPr>
            <w:tcW w:w="709" w:type="dxa"/>
            <w:vAlign w:val="top"/>
          </w:tcPr>
          <w:p>
            <w:pPr>
              <w:rPr>
                <w:rFonts w:ascii="Arial"/>
                <w:sz w:val="21"/>
              </w:rPr>
            </w:pPr>
          </w:p>
        </w:tc>
        <w:tc>
          <w:tcPr>
            <w:tcW w:w="752" w:type="dxa"/>
            <w:vAlign w:val="top"/>
          </w:tcPr>
          <w:p>
            <w:pPr>
              <w:rPr>
                <w:rFonts w:ascii="Arial"/>
                <w:sz w:val="21"/>
              </w:rPr>
            </w:pPr>
          </w:p>
        </w:tc>
        <w:tc>
          <w:tcPr>
            <w:tcW w:w="371" w:type="dxa"/>
            <w:vAlign w:val="top"/>
          </w:tcPr>
          <w:p>
            <w:pPr>
              <w:rPr>
                <w:rFonts w:ascii="Arial"/>
                <w:sz w:val="21"/>
              </w:rPr>
            </w:pPr>
          </w:p>
        </w:tc>
        <w:tc>
          <w:tcPr>
            <w:tcW w:w="678" w:type="dxa"/>
            <w:vAlign w:val="top"/>
          </w:tcPr>
          <w:p>
            <w:pPr>
              <w:rPr>
                <w:rFonts w:ascii="Arial"/>
                <w:sz w:val="21"/>
              </w:rPr>
            </w:pPr>
          </w:p>
        </w:tc>
        <w:tc>
          <w:tcPr>
            <w:tcW w:w="465" w:type="dxa"/>
            <w:tcBorders>
              <w:right w:val="single" w:color="000000" w:sz="10" w:space="0"/>
            </w:tcBorders>
            <w:vAlign w:val="top"/>
          </w:tcPr>
          <w:p>
            <w:pPr>
              <w:rPr>
                <w:rFonts w:ascii="Arial"/>
                <w:sz w:val="21"/>
              </w:rPr>
            </w:pPr>
          </w:p>
        </w:tc>
      </w:tr>
    </w:tbl>
    <w:p>
      <w:pPr>
        <w:spacing w:line="257" w:lineRule="auto"/>
        <w:rPr>
          <w:rFonts w:ascii="Arial"/>
          <w:sz w:val="21"/>
        </w:rPr>
      </w:pPr>
    </w:p>
    <w:p>
      <w:pPr>
        <w:spacing w:line="257" w:lineRule="auto"/>
        <w:rPr>
          <w:rFonts w:ascii="Arial"/>
          <w:sz w:val="21"/>
        </w:rPr>
      </w:pPr>
    </w:p>
    <w:p>
      <w:pPr>
        <w:spacing w:before="69" w:line="220" w:lineRule="auto"/>
        <w:ind w:left="5021"/>
        <w:rPr>
          <w:rFonts w:ascii="黑体" w:hAnsi="黑体" w:eastAsia="黑体" w:cs="黑体"/>
          <w:sz w:val="21"/>
          <w:szCs w:val="21"/>
        </w:rPr>
      </w:pPr>
      <w:r>
        <w:rPr>
          <w:rFonts w:ascii="黑体" w:hAnsi="黑体" w:eastAsia="黑体" w:cs="黑体"/>
          <w:spacing w:val="-1"/>
          <w:sz w:val="21"/>
          <w:szCs w:val="21"/>
        </w:rPr>
        <w:t>表</w:t>
      </w:r>
      <w:r>
        <w:rPr>
          <w:rFonts w:ascii="黑体" w:hAnsi="黑体" w:eastAsia="黑体" w:cs="黑体"/>
          <w:sz w:val="21"/>
          <w:szCs w:val="21"/>
        </w:rPr>
        <w:t>C</w:t>
      </w:r>
      <w:r>
        <w:rPr>
          <w:rFonts w:ascii="黑体" w:hAnsi="黑体" w:eastAsia="黑体" w:cs="黑体"/>
          <w:spacing w:val="-1"/>
          <w:sz w:val="21"/>
          <w:szCs w:val="21"/>
        </w:rPr>
        <w:t>.3</w:t>
      </w:r>
      <w:r>
        <w:rPr>
          <w:rFonts w:ascii="黑体" w:hAnsi="黑体" w:eastAsia="黑体" w:cs="黑体"/>
          <w:spacing w:val="-1"/>
          <w:sz w:val="21"/>
          <w:szCs w:val="21"/>
          <w:u w:val="single" w:color="auto"/>
        </w:rPr>
        <w:t xml:space="preserve">    </w:t>
      </w:r>
      <w:r>
        <w:rPr>
          <w:rFonts w:ascii="黑体" w:hAnsi="黑体" w:eastAsia="黑体" w:cs="黑体"/>
          <w:sz w:val="21"/>
          <w:szCs w:val="21"/>
          <w:u w:val="single" w:color="auto"/>
        </w:rPr>
        <w:t xml:space="preserve">     </w:t>
      </w:r>
      <w:r>
        <w:rPr>
          <w:rFonts w:ascii="黑体" w:hAnsi="黑体" w:eastAsia="黑体" w:cs="黑体"/>
          <w:sz w:val="21"/>
          <w:szCs w:val="21"/>
        </w:rPr>
        <w:t>年危险废物年度申报报告表</w:t>
      </w:r>
    </w:p>
    <w:p>
      <w:pPr>
        <w:spacing w:line="147" w:lineRule="exact"/>
      </w:pPr>
    </w:p>
    <w:tbl>
      <w:tblPr>
        <w:tblStyle w:val="4"/>
        <w:tblW w:w="1398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
        <w:gridCol w:w="657"/>
        <w:gridCol w:w="711"/>
        <w:gridCol w:w="429"/>
        <w:gridCol w:w="515"/>
        <w:gridCol w:w="587"/>
        <w:gridCol w:w="350"/>
        <w:gridCol w:w="420"/>
        <w:gridCol w:w="407"/>
        <w:gridCol w:w="608"/>
        <w:gridCol w:w="695"/>
        <w:gridCol w:w="815"/>
        <w:gridCol w:w="688"/>
        <w:gridCol w:w="695"/>
        <w:gridCol w:w="527"/>
        <w:gridCol w:w="1188"/>
        <w:gridCol w:w="611"/>
        <w:gridCol w:w="480"/>
        <w:gridCol w:w="716"/>
        <w:gridCol w:w="965"/>
        <w:gridCol w:w="350"/>
        <w:gridCol w:w="587"/>
        <w:gridCol w:w="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40" w:type="dxa"/>
            <w:vMerge w:val="restart"/>
            <w:tcBorders>
              <w:left w:val="single" w:color="000000" w:sz="10" w:space="0"/>
              <w:bottom w:val="nil"/>
            </w:tcBorders>
            <w:textDirection w:val="tbRlV"/>
            <w:vAlign w:val="top"/>
          </w:tcPr>
          <w:p>
            <w:pPr>
              <w:spacing w:before="47" w:line="210" w:lineRule="auto"/>
              <w:ind w:left="781"/>
              <w:rPr>
                <w:rFonts w:ascii="宋体" w:hAnsi="宋体" w:eastAsia="宋体" w:cs="宋体"/>
                <w:sz w:val="18"/>
                <w:szCs w:val="18"/>
              </w:rPr>
            </w:pPr>
            <w:r>
              <w:rPr>
                <w:rFonts w:ascii="宋体" w:hAnsi="宋体" w:eastAsia="宋体" w:cs="宋体"/>
                <w:spacing w:val="-14"/>
                <w:sz w:val="18"/>
                <w:szCs w:val="18"/>
              </w:rPr>
              <w:t>序</w:t>
            </w:r>
            <w:r>
              <w:rPr>
                <w:rFonts w:ascii="宋体" w:hAnsi="宋体" w:eastAsia="宋体" w:cs="宋体"/>
                <w:spacing w:val="-12"/>
                <w:sz w:val="18"/>
                <w:szCs w:val="18"/>
              </w:rPr>
              <w:t xml:space="preserve"> 号</w:t>
            </w:r>
          </w:p>
        </w:tc>
        <w:tc>
          <w:tcPr>
            <w:tcW w:w="4684" w:type="dxa"/>
            <w:gridSpan w:val="9"/>
            <w:vAlign w:val="top"/>
          </w:tcPr>
          <w:p>
            <w:pPr>
              <w:spacing w:before="75" w:line="220" w:lineRule="auto"/>
              <w:ind w:left="1975"/>
              <w:rPr>
                <w:rFonts w:ascii="宋体" w:hAnsi="宋体" w:eastAsia="宋体" w:cs="宋体"/>
                <w:sz w:val="18"/>
                <w:szCs w:val="18"/>
              </w:rPr>
            </w:pPr>
            <w:r>
              <w:rPr>
                <w:rFonts w:ascii="宋体" w:hAnsi="宋体" w:eastAsia="宋体" w:cs="宋体"/>
                <w:spacing w:val="-2"/>
                <w:sz w:val="18"/>
                <w:szCs w:val="18"/>
              </w:rPr>
              <w:t>产生</w:t>
            </w:r>
            <w:r>
              <w:rPr>
                <w:rFonts w:ascii="宋体" w:hAnsi="宋体" w:eastAsia="宋体" w:cs="宋体"/>
                <w:spacing w:val="-1"/>
                <w:sz w:val="18"/>
                <w:szCs w:val="18"/>
              </w:rPr>
              <w:t>情况</w:t>
            </w:r>
          </w:p>
        </w:tc>
        <w:tc>
          <w:tcPr>
            <w:tcW w:w="2198" w:type="dxa"/>
            <w:gridSpan w:val="3"/>
            <w:vAlign w:val="top"/>
          </w:tcPr>
          <w:p>
            <w:pPr>
              <w:spacing w:before="75" w:line="231" w:lineRule="auto"/>
              <w:ind w:left="376"/>
              <w:rPr>
                <w:rFonts w:ascii="宋体" w:hAnsi="宋体" w:eastAsia="宋体" w:cs="宋体"/>
                <w:sz w:val="18"/>
                <w:szCs w:val="18"/>
              </w:rPr>
            </w:pPr>
            <w:r>
              <w:rPr>
                <w:rFonts w:ascii="宋体" w:hAnsi="宋体" w:eastAsia="宋体" w:cs="宋体"/>
                <w:spacing w:val="-5"/>
                <w:sz w:val="18"/>
                <w:szCs w:val="18"/>
              </w:rPr>
              <w:t>自</w:t>
            </w:r>
            <w:r>
              <w:rPr>
                <w:rFonts w:ascii="宋体" w:hAnsi="宋体" w:eastAsia="宋体" w:cs="宋体"/>
                <w:spacing w:val="-4"/>
                <w:sz w:val="18"/>
                <w:szCs w:val="18"/>
              </w:rPr>
              <w:t>行利用</w:t>
            </w:r>
            <w:r>
              <w:rPr>
                <w:rFonts w:ascii="Calibri" w:hAnsi="Calibri" w:eastAsia="Calibri" w:cs="Calibri"/>
                <w:spacing w:val="-4"/>
                <w:sz w:val="18"/>
                <w:szCs w:val="18"/>
              </w:rPr>
              <w:t>/</w:t>
            </w:r>
            <w:r>
              <w:rPr>
                <w:rFonts w:ascii="宋体" w:hAnsi="宋体" w:eastAsia="宋体" w:cs="宋体"/>
                <w:spacing w:val="-4"/>
                <w:sz w:val="18"/>
                <w:szCs w:val="18"/>
              </w:rPr>
              <w:t>处置情况</w:t>
            </w:r>
          </w:p>
        </w:tc>
        <w:tc>
          <w:tcPr>
            <w:tcW w:w="4217" w:type="dxa"/>
            <w:gridSpan w:val="6"/>
            <w:vAlign w:val="top"/>
          </w:tcPr>
          <w:p>
            <w:pPr>
              <w:spacing w:before="75" w:line="231" w:lineRule="auto"/>
              <w:ind w:left="1091"/>
              <w:rPr>
                <w:rFonts w:ascii="宋体" w:hAnsi="宋体" w:eastAsia="宋体" w:cs="宋体"/>
                <w:sz w:val="18"/>
                <w:szCs w:val="18"/>
              </w:rPr>
            </w:pPr>
            <w:r>
              <w:rPr>
                <w:rFonts w:ascii="宋体" w:hAnsi="宋体" w:eastAsia="宋体" w:cs="宋体"/>
                <w:spacing w:val="-1"/>
                <w:sz w:val="18"/>
                <w:szCs w:val="18"/>
              </w:rPr>
              <w:t>委托外单位利用</w:t>
            </w:r>
            <w:r>
              <w:rPr>
                <w:rFonts w:ascii="Calibri" w:hAnsi="Calibri" w:eastAsia="Calibri" w:cs="Calibri"/>
                <w:sz w:val="18"/>
                <w:szCs w:val="18"/>
              </w:rPr>
              <w:t>/</w:t>
            </w:r>
            <w:r>
              <w:rPr>
                <w:rFonts w:ascii="宋体" w:hAnsi="宋体" w:eastAsia="宋体" w:cs="宋体"/>
                <w:sz w:val="18"/>
                <w:szCs w:val="18"/>
              </w:rPr>
              <w:t>处置情况</w:t>
            </w:r>
          </w:p>
        </w:tc>
        <w:tc>
          <w:tcPr>
            <w:tcW w:w="2549" w:type="dxa"/>
            <w:gridSpan w:val="4"/>
            <w:tcBorders>
              <w:right w:val="single" w:color="000000" w:sz="10" w:space="0"/>
            </w:tcBorders>
            <w:vAlign w:val="top"/>
          </w:tcPr>
          <w:p>
            <w:pPr>
              <w:spacing w:before="75" w:line="220" w:lineRule="auto"/>
              <w:ind w:left="922"/>
              <w:rPr>
                <w:rFonts w:ascii="宋体" w:hAnsi="宋体" w:eastAsia="宋体" w:cs="宋体"/>
                <w:sz w:val="18"/>
                <w:szCs w:val="18"/>
              </w:rPr>
            </w:pPr>
            <w:r>
              <w:rPr>
                <w:rFonts w:ascii="宋体" w:hAnsi="宋体" w:eastAsia="宋体" w:cs="宋体"/>
                <w:spacing w:val="-2"/>
                <w:sz w:val="18"/>
                <w:szCs w:val="18"/>
              </w:rPr>
              <w:t>贮存</w:t>
            </w:r>
            <w:r>
              <w:rPr>
                <w:rFonts w:ascii="宋体" w:hAnsi="宋体" w:eastAsia="宋体" w:cs="宋体"/>
                <w:spacing w:val="-1"/>
                <w:sz w:val="18"/>
                <w:szCs w:val="18"/>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40" w:type="dxa"/>
            <w:vMerge w:val="continue"/>
            <w:tcBorders>
              <w:top w:val="nil"/>
              <w:left w:val="single" w:color="000000" w:sz="10" w:space="0"/>
              <w:bottom w:val="nil"/>
            </w:tcBorders>
            <w:textDirection w:val="tbRlV"/>
            <w:vAlign w:val="top"/>
          </w:tcPr>
          <w:p>
            <w:pPr>
              <w:rPr>
                <w:rFonts w:ascii="Arial"/>
                <w:sz w:val="21"/>
              </w:rPr>
            </w:pPr>
          </w:p>
        </w:tc>
        <w:tc>
          <w:tcPr>
            <w:tcW w:w="1368" w:type="dxa"/>
            <w:gridSpan w:val="2"/>
            <w:vAlign w:val="top"/>
          </w:tcPr>
          <w:p>
            <w:pPr>
              <w:spacing w:before="52" w:line="220" w:lineRule="auto"/>
              <w:ind w:left="138"/>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废物名称</w:t>
            </w:r>
          </w:p>
        </w:tc>
        <w:tc>
          <w:tcPr>
            <w:tcW w:w="429" w:type="dxa"/>
            <w:vMerge w:val="restart"/>
            <w:tcBorders>
              <w:bottom w:val="nil"/>
            </w:tcBorders>
            <w:textDirection w:val="tbRlV"/>
            <w:vAlign w:val="top"/>
          </w:tcPr>
          <w:p>
            <w:pPr>
              <w:spacing w:before="132" w:line="209" w:lineRule="auto"/>
              <w:ind w:left="143"/>
              <w:rPr>
                <w:rFonts w:ascii="宋体" w:hAnsi="宋体" w:eastAsia="宋体" w:cs="宋体"/>
                <w:sz w:val="18"/>
                <w:szCs w:val="18"/>
              </w:rPr>
            </w:pPr>
            <w:r>
              <w:rPr>
                <w:rFonts w:ascii="宋体" w:hAnsi="宋体" w:eastAsia="宋体" w:cs="宋体"/>
                <w:spacing w:val="-24"/>
                <w:sz w:val="18"/>
                <w:szCs w:val="18"/>
              </w:rPr>
              <w:t>危</w:t>
            </w:r>
            <w:r>
              <w:rPr>
                <w:rFonts w:ascii="宋体" w:hAnsi="宋体" w:eastAsia="宋体" w:cs="宋体"/>
                <w:spacing w:val="-16"/>
                <w:sz w:val="18"/>
                <w:szCs w:val="18"/>
              </w:rPr>
              <w:t xml:space="preserve"> 险 废 物 类 别</w:t>
            </w:r>
          </w:p>
        </w:tc>
        <w:tc>
          <w:tcPr>
            <w:tcW w:w="515" w:type="dxa"/>
            <w:vMerge w:val="restart"/>
            <w:tcBorders>
              <w:bottom w:val="nil"/>
            </w:tcBorders>
            <w:textDirection w:val="tbRlV"/>
            <w:vAlign w:val="top"/>
          </w:tcPr>
          <w:p>
            <w:pPr>
              <w:spacing w:before="174" w:line="209" w:lineRule="auto"/>
              <w:ind w:left="143"/>
              <w:rPr>
                <w:rFonts w:ascii="宋体" w:hAnsi="宋体" w:eastAsia="宋体" w:cs="宋体"/>
                <w:sz w:val="18"/>
                <w:szCs w:val="18"/>
              </w:rPr>
            </w:pPr>
            <w:r>
              <w:rPr>
                <w:rFonts w:ascii="宋体" w:hAnsi="宋体" w:eastAsia="宋体" w:cs="宋体"/>
                <w:spacing w:val="-24"/>
                <w:sz w:val="18"/>
                <w:szCs w:val="18"/>
              </w:rPr>
              <w:t>危</w:t>
            </w:r>
            <w:r>
              <w:rPr>
                <w:rFonts w:ascii="宋体" w:hAnsi="宋体" w:eastAsia="宋体" w:cs="宋体"/>
                <w:spacing w:val="-16"/>
                <w:sz w:val="18"/>
                <w:szCs w:val="18"/>
              </w:rPr>
              <w:t xml:space="preserve"> 险 废 物 代 码</w:t>
            </w:r>
          </w:p>
        </w:tc>
        <w:tc>
          <w:tcPr>
            <w:tcW w:w="587" w:type="dxa"/>
            <w:vMerge w:val="restart"/>
            <w:tcBorders>
              <w:bottom w:val="nil"/>
            </w:tcBorders>
            <w:vAlign w:val="top"/>
          </w:tcPr>
          <w:p>
            <w:pPr>
              <w:spacing w:line="432" w:lineRule="auto"/>
              <w:rPr>
                <w:rFonts w:ascii="Arial"/>
                <w:sz w:val="21"/>
              </w:rPr>
            </w:pPr>
          </w:p>
          <w:p>
            <w:pPr>
              <w:spacing w:before="58" w:line="239" w:lineRule="auto"/>
              <w:ind w:left="110"/>
              <w:rPr>
                <w:rFonts w:ascii="宋体" w:hAnsi="宋体" w:eastAsia="宋体" w:cs="宋体"/>
                <w:sz w:val="18"/>
                <w:szCs w:val="18"/>
              </w:rPr>
            </w:pPr>
            <w:r>
              <w:rPr>
                <w:rFonts w:ascii="宋体" w:hAnsi="宋体" w:eastAsia="宋体" w:cs="宋体"/>
                <w:spacing w:val="-2"/>
                <w:sz w:val="18"/>
                <w:szCs w:val="18"/>
              </w:rPr>
              <w:t>有害</w:t>
            </w:r>
          </w:p>
          <w:p>
            <w:pPr>
              <w:spacing w:line="220" w:lineRule="auto"/>
              <w:ind w:left="111"/>
              <w:rPr>
                <w:rFonts w:ascii="宋体" w:hAnsi="宋体" w:eastAsia="宋体" w:cs="宋体"/>
                <w:sz w:val="18"/>
                <w:szCs w:val="18"/>
              </w:rPr>
            </w:pPr>
            <w:r>
              <w:rPr>
                <w:rFonts w:ascii="宋体" w:hAnsi="宋体" w:eastAsia="宋体" w:cs="宋体"/>
                <w:spacing w:val="-3"/>
                <w:sz w:val="18"/>
                <w:szCs w:val="18"/>
              </w:rPr>
              <w:t>成</w:t>
            </w:r>
            <w:r>
              <w:rPr>
                <w:rFonts w:ascii="宋体" w:hAnsi="宋体" w:eastAsia="宋体" w:cs="宋体"/>
                <w:spacing w:val="-2"/>
                <w:sz w:val="18"/>
                <w:szCs w:val="18"/>
              </w:rPr>
              <w:t>分</w:t>
            </w:r>
          </w:p>
          <w:p>
            <w:pPr>
              <w:spacing w:before="17" w:line="222" w:lineRule="auto"/>
              <w:ind w:left="112"/>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350" w:type="dxa"/>
            <w:vMerge w:val="restart"/>
            <w:tcBorders>
              <w:bottom w:val="nil"/>
            </w:tcBorders>
            <w:textDirection w:val="tbRlV"/>
            <w:vAlign w:val="top"/>
          </w:tcPr>
          <w:p>
            <w:pPr>
              <w:spacing w:before="68" w:line="210" w:lineRule="auto"/>
              <w:ind w:left="608"/>
              <w:rPr>
                <w:rFonts w:ascii="宋体" w:hAnsi="宋体" w:eastAsia="宋体" w:cs="宋体"/>
                <w:sz w:val="18"/>
                <w:szCs w:val="18"/>
              </w:rPr>
            </w:pPr>
            <w:r>
              <w:rPr>
                <w:rFonts w:ascii="宋体" w:hAnsi="宋体" w:eastAsia="宋体" w:cs="宋体"/>
                <w:spacing w:val="-13"/>
                <w:sz w:val="18"/>
                <w:szCs w:val="18"/>
              </w:rPr>
              <w:t>形</w:t>
            </w:r>
            <w:r>
              <w:rPr>
                <w:rFonts w:ascii="宋体" w:hAnsi="宋体" w:eastAsia="宋体" w:cs="宋体"/>
                <w:spacing w:val="-11"/>
                <w:sz w:val="18"/>
                <w:szCs w:val="18"/>
              </w:rPr>
              <w:t xml:space="preserve"> 态</w:t>
            </w:r>
          </w:p>
        </w:tc>
        <w:tc>
          <w:tcPr>
            <w:tcW w:w="420" w:type="dxa"/>
            <w:vMerge w:val="restart"/>
            <w:tcBorders>
              <w:bottom w:val="nil"/>
            </w:tcBorders>
            <w:textDirection w:val="tbRlV"/>
            <w:vAlign w:val="top"/>
          </w:tcPr>
          <w:p>
            <w:pPr>
              <w:spacing w:before="123" w:line="208" w:lineRule="auto"/>
              <w:ind w:left="376"/>
              <w:rPr>
                <w:rFonts w:ascii="宋体" w:hAnsi="宋体" w:eastAsia="宋体" w:cs="宋体"/>
                <w:sz w:val="18"/>
                <w:szCs w:val="18"/>
              </w:rPr>
            </w:pPr>
            <w:r>
              <w:rPr>
                <w:rFonts w:ascii="宋体" w:hAnsi="宋体" w:eastAsia="宋体" w:cs="宋体"/>
                <w:spacing w:val="-20"/>
                <w:sz w:val="18"/>
                <w:szCs w:val="18"/>
              </w:rPr>
              <w:t>危</w:t>
            </w:r>
            <w:r>
              <w:rPr>
                <w:rFonts w:ascii="宋体" w:hAnsi="宋体" w:eastAsia="宋体" w:cs="宋体"/>
                <w:spacing w:val="-15"/>
                <w:sz w:val="18"/>
                <w:szCs w:val="18"/>
              </w:rPr>
              <w:t xml:space="preserve"> 险 特 性</w:t>
            </w:r>
          </w:p>
        </w:tc>
        <w:tc>
          <w:tcPr>
            <w:tcW w:w="407" w:type="dxa"/>
            <w:vMerge w:val="restart"/>
            <w:tcBorders>
              <w:bottom w:val="nil"/>
            </w:tcBorders>
            <w:textDirection w:val="tbRlV"/>
            <w:vAlign w:val="top"/>
          </w:tcPr>
          <w:p>
            <w:pPr>
              <w:spacing w:before="116" w:line="208" w:lineRule="auto"/>
              <w:ind w:left="493"/>
              <w:rPr>
                <w:rFonts w:ascii="宋体" w:hAnsi="宋体" w:eastAsia="宋体" w:cs="宋体"/>
                <w:sz w:val="18"/>
                <w:szCs w:val="18"/>
              </w:rPr>
            </w:pPr>
            <w:r>
              <w:rPr>
                <w:rFonts w:ascii="宋体" w:hAnsi="宋体" w:eastAsia="宋体" w:cs="宋体"/>
                <w:spacing w:val="-15"/>
                <w:sz w:val="18"/>
                <w:szCs w:val="18"/>
              </w:rPr>
              <w:t>产 生 量</w:t>
            </w:r>
          </w:p>
        </w:tc>
        <w:tc>
          <w:tcPr>
            <w:tcW w:w="608"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41" w:lineRule="auto"/>
              <w:ind w:left="125"/>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26"/>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695" w:type="dxa"/>
            <w:vMerge w:val="restart"/>
            <w:tcBorders>
              <w:bottom w:val="nil"/>
            </w:tcBorders>
            <w:vAlign w:val="top"/>
          </w:tcPr>
          <w:p>
            <w:pPr>
              <w:spacing w:line="433" w:lineRule="auto"/>
              <w:rPr>
                <w:rFonts w:ascii="Arial"/>
                <w:sz w:val="21"/>
              </w:rPr>
            </w:pPr>
          </w:p>
          <w:p>
            <w:pPr>
              <w:spacing w:before="59" w:line="246" w:lineRule="auto"/>
              <w:ind w:left="170" w:right="133" w:hanging="36"/>
              <w:rPr>
                <w:rFonts w:ascii="宋体" w:hAnsi="宋体" w:eastAsia="宋体" w:cs="宋体"/>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r>
              <w:rPr>
                <w:rFonts w:ascii="Calibri" w:hAnsi="Calibri" w:eastAsia="Calibri" w:cs="Calibri"/>
                <w:sz w:val="18"/>
                <w:szCs w:val="18"/>
              </w:rPr>
              <w:t xml:space="preserve"> </w:t>
            </w:r>
            <w:r>
              <w:rPr>
                <w:rFonts w:ascii="宋体" w:hAnsi="宋体" w:eastAsia="宋体" w:cs="宋体"/>
                <w:spacing w:val="-4"/>
                <w:sz w:val="18"/>
                <w:szCs w:val="18"/>
              </w:rPr>
              <w:t>处置</w:t>
            </w:r>
            <w:r>
              <w:rPr>
                <w:rFonts w:ascii="宋体" w:hAnsi="宋体" w:eastAsia="宋体" w:cs="宋体"/>
                <w:sz w:val="18"/>
                <w:szCs w:val="18"/>
              </w:rPr>
              <w:t xml:space="preserve"> </w:t>
            </w:r>
            <w:r>
              <w:rPr>
                <w:rFonts w:ascii="宋体" w:hAnsi="宋体" w:eastAsia="宋体" w:cs="宋体"/>
                <w:spacing w:val="-2"/>
                <w:sz w:val="18"/>
                <w:szCs w:val="18"/>
              </w:rPr>
              <w:t>方式</w:t>
            </w:r>
          </w:p>
        </w:tc>
        <w:tc>
          <w:tcPr>
            <w:tcW w:w="815"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50" w:lineRule="auto"/>
              <w:ind w:left="143" w:right="137" w:firstLine="52"/>
              <w:rPr>
                <w:rFonts w:ascii="宋体" w:hAnsi="宋体" w:eastAsia="宋体" w:cs="宋体"/>
                <w:sz w:val="18"/>
                <w:szCs w:val="18"/>
              </w:rPr>
            </w:pPr>
            <w:r>
              <w:rPr>
                <w:rFonts w:ascii="宋体" w:hAnsi="宋体" w:eastAsia="宋体" w:cs="宋体"/>
                <w:spacing w:val="-4"/>
                <w:sz w:val="18"/>
                <w:szCs w:val="18"/>
              </w:rPr>
              <w:t>利</w:t>
            </w:r>
            <w:r>
              <w:rPr>
                <w:rFonts w:ascii="宋体" w:hAnsi="宋体" w:eastAsia="宋体" w:cs="宋体"/>
                <w:spacing w:val="-2"/>
                <w:sz w:val="18"/>
                <w:szCs w:val="18"/>
              </w:rPr>
              <w:t>用</w:t>
            </w:r>
            <w:r>
              <w:rPr>
                <w:rFonts w:ascii="Calibri" w:hAnsi="Calibri" w:eastAsia="Calibri" w:cs="Calibri"/>
                <w:spacing w:val="-2"/>
                <w:sz w:val="18"/>
                <w:szCs w:val="18"/>
              </w:rPr>
              <w:t>/</w:t>
            </w:r>
            <w:r>
              <w:rPr>
                <w:rFonts w:ascii="Calibri" w:hAnsi="Calibri" w:eastAsia="Calibri" w:cs="Calibri"/>
                <w:sz w:val="18"/>
                <w:szCs w:val="18"/>
              </w:rPr>
              <w:t xml:space="preserve"> </w:t>
            </w:r>
            <w:r>
              <w:rPr>
                <w:rFonts w:ascii="宋体" w:hAnsi="宋体" w:eastAsia="宋体" w:cs="宋体"/>
                <w:spacing w:val="-5"/>
                <w:sz w:val="18"/>
                <w:szCs w:val="18"/>
              </w:rPr>
              <w:t>处</w:t>
            </w:r>
            <w:r>
              <w:rPr>
                <w:rFonts w:ascii="宋体" w:hAnsi="宋体" w:eastAsia="宋体" w:cs="宋体"/>
                <w:spacing w:val="-3"/>
                <w:sz w:val="18"/>
                <w:szCs w:val="18"/>
              </w:rPr>
              <w:t>置量</w:t>
            </w:r>
          </w:p>
        </w:tc>
        <w:tc>
          <w:tcPr>
            <w:tcW w:w="688"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41" w:lineRule="auto"/>
              <w:ind w:left="167"/>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68"/>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695" w:type="dxa"/>
            <w:vMerge w:val="restart"/>
            <w:tcBorders>
              <w:bottom w:val="nil"/>
            </w:tcBorders>
            <w:vAlign w:val="top"/>
          </w:tcPr>
          <w:p>
            <w:pPr>
              <w:spacing w:line="432" w:lineRule="auto"/>
              <w:rPr>
                <w:rFonts w:ascii="Arial"/>
                <w:sz w:val="21"/>
              </w:rPr>
            </w:pPr>
          </w:p>
          <w:p>
            <w:pPr>
              <w:spacing w:before="58" w:line="239" w:lineRule="auto"/>
              <w:ind w:left="264"/>
              <w:rPr>
                <w:rFonts w:ascii="宋体" w:hAnsi="宋体" w:eastAsia="宋体" w:cs="宋体"/>
                <w:sz w:val="18"/>
                <w:szCs w:val="18"/>
              </w:rPr>
            </w:pPr>
            <w:r>
              <w:rPr>
                <w:rFonts w:ascii="宋体" w:hAnsi="宋体" w:eastAsia="宋体" w:cs="宋体"/>
                <w:sz w:val="18"/>
                <w:szCs w:val="18"/>
              </w:rPr>
              <w:t>省</w:t>
            </w:r>
          </w:p>
          <w:p>
            <w:pPr>
              <w:spacing w:line="222" w:lineRule="auto"/>
              <w:ind w:left="41"/>
              <w:rPr>
                <w:rFonts w:ascii="宋体" w:hAnsi="宋体" w:eastAsia="宋体" w:cs="宋体"/>
                <w:sz w:val="18"/>
                <w:szCs w:val="18"/>
              </w:rPr>
            </w:pPr>
            <w:r>
              <w:rPr>
                <w:rFonts w:ascii="宋体" w:hAnsi="宋体" w:eastAsia="宋体" w:cs="宋体"/>
                <w:spacing w:val="18"/>
                <w:sz w:val="18"/>
                <w:szCs w:val="18"/>
              </w:rPr>
              <w:t>(</w:t>
            </w:r>
            <w:r>
              <w:rPr>
                <w:rFonts w:ascii="宋体" w:hAnsi="宋体" w:eastAsia="宋体" w:cs="宋体"/>
                <w:spacing w:val="17"/>
                <w:sz w:val="18"/>
                <w:szCs w:val="18"/>
              </w:rPr>
              <w:t>区、</w:t>
            </w:r>
          </w:p>
          <w:p>
            <w:pPr>
              <w:spacing w:before="15" w:line="220" w:lineRule="auto"/>
              <w:ind w:left="177"/>
              <w:rPr>
                <w:rFonts w:ascii="宋体" w:hAnsi="宋体" w:eastAsia="宋体" w:cs="宋体"/>
                <w:sz w:val="18"/>
                <w:szCs w:val="18"/>
              </w:rPr>
            </w:pPr>
            <w:r>
              <w:rPr>
                <w:rFonts w:ascii="宋体" w:hAnsi="宋体" w:eastAsia="宋体" w:cs="宋体"/>
                <w:spacing w:val="-8"/>
                <w:sz w:val="18"/>
                <w:szCs w:val="18"/>
              </w:rPr>
              <w:t>市)</w:t>
            </w:r>
          </w:p>
        </w:tc>
        <w:tc>
          <w:tcPr>
            <w:tcW w:w="527" w:type="dxa"/>
            <w:vMerge w:val="restart"/>
            <w:tcBorders>
              <w:bottom w:val="nil"/>
            </w:tcBorders>
            <w:textDirection w:val="tbRlV"/>
            <w:vAlign w:val="top"/>
          </w:tcPr>
          <w:p>
            <w:pPr>
              <w:spacing w:before="170" w:line="209" w:lineRule="auto"/>
              <w:ind w:left="376"/>
              <w:rPr>
                <w:rFonts w:ascii="宋体" w:hAnsi="宋体" w:eastAsia="宋体" w:cs="宋体"/>
                <w:sz w:val="18"/>
                <w:szCs w:val="18"/>
              </w:rPr>
            </w:pPr>
            <w:r>
              <w:rPr>
                <w:rFonts w:ascii="宋体" w:hAnsi="宋体" w:eastAsia="宋体" w:cs="宋体"/>
                <w:spacing w:val="-20"/>
                <w:sz w:val="18"/>
                <w:szCs w:val="18"/>
              </w:rPr>
              <w:t>单</w:t>
            </w:r>
            <w:r>
              <w:rPr>
                <w:rFonts w:ascii="宋体" w:hAnsi="宋体" w:eastAsia="宋体" w:cs="宋体"/>
                <w:spacing w:val="-15"/>
                <w:sz w:val="18"/>
                <w:szCs w:val="18"/>
              </w:rPr>
              <w:t xml:space="preserve"> 位 名 称</w:t>
            </w:r>
          </w:p>
        </w:tc>
        <w:tc>
          <w:tcPr>
            <w:tcW w:w="1188" w:type="dxa"/>
            <w:vMerge w:val="restart"/>
            <w:tcBorders>
              <w:bottom w:val="nil"/>
            </w:tcBorders>
            <w:vAlign w:val="top"/>
          </w:tcPr>
          <w:p>
            <w:pPr>
              <w:spacing w:before="26" w:line="220" w:lineRule="auto"/>
              <w:ind w:left="153"/>
              <w:rPr>
                <w:rFonts w:ascii="宋体" w:hAnsi="宋体" w:eastAsia="宋体" w:cs="宋体"/>
                <w:sz w:val="18"/>
                <w:szCs w:val="18"/>
              </w:rPr>
            </w:pPr>
            <w:r>
              <w:rPr>
                <w:rFonts w:ascii="宋体" w:hAnsi="宋体" w:eastAsia="宋体" w:cs="宋体"/>
                <w:spacing w:val="-2"/>
                <w:sz w:val="18"/>
                <w:szCs w:val="18"/>
              </w:rPr>
              <w:t>危险废</w:t>
            </w:r>
            <w:r>
              <w:rPr>
                <w:rFonts w:ascii="宋体" w:hAnsi="宋体" w:eastAsia="宋体" w:cs="宋体"/>
                <w:spacing w:val="-1"/>
                <w:sz w:val="18"/>
                <w:szCs w:val="18"/>
              </w:rPr>
              <w:t>物经</w:t>
            </w:r>
          </w:p>
          <w:p>
            <w:pPr>
              <w:spacing w:before="17" w:line="220" w:lineRule="auto"/>
              <w:ind w:left="156"/>
              <w:rPr>
                <w:rFonts w:ascii="宋体" w:hAnsi="宋体" w:eastAsia="宋体" w:cs="宋体"/>
                <w:sz w:val="18"/>
                <w:szCs w:val="18"/>
              </w:rPr>
            </w:pPr>
            <w:r>
              <w:rPr>
                <w:rFonts w:ascii="宋体" w:hAnsi="宋体" w:eastAsia="宋体" w:cs="宋体"/>
                <w:spacing w:val="-3"/>
                <w:sz w:val="18"/>
                <w:szCs w:val="18"/>
              </w:rPr>
              <w:t>营</w:t>
            </w:r>
            <w:r>
              <w:rPr>
                <w:rFonts w:ascii="宋体" w:hAnsi="宋体" w:eastAsia="宋体" w:cs="宋体"/>
                <w:spacing w:val="-2"/>
                <w:sz w:val="18"/>
                <w:szCs w:val="18"/>
              </w:rPr>
              <w:t>许可证编</w:t>
            </w:r>
          </w:p>
          <w:p>
            <w:pPr>
              <w:spacing w:before="20" w:line="231" w:lineRule="auto"/>
              <w:ind w:left="121"/>
              <w:rPr>
                <w:rFonts w:ascii="宋体" w:hAnsi="宋体" w:eastAsia="宋体" w:cs="宋体"/>
                <w:sz w:val="18"/>
                <w:szCs w:val="18"/>
              </w:rPr>
            </w:pPr>
            <w:r>
              <w:rPr>
                <w:rFonts w:ascii="宋体" w:hAnsi="宋体" w:eastAsia="宋体" w:cs="宋体"/>
                <w:spacing w:val="-2"/>
                <w:sz w:val="18"/>
                <w:szCs w:val="18"/>
              </w:rPr>
              <w:t>号</w:t>
            </w:r>
            <w:r>
              <w:rPr>
                <w:rFonts w:ascii="Calibri" w:hAnsi="Calibri" w:eastAsia="Calibri" w:cs="Calibri"/>
                <w:spacing w:val="-2"/>
                <w:sz w:val="18"/>
                <w:szCs w:val="18"/>
              </w:rPr>
              <w:t>/</w:t>
            </w:r>
            <w:r>
              <w:rPr>
                <w:rFonts w:ascii="宋体" w:hAnsi="宋体" w:eastAsia="宋体" w:cs="宋体"/>
                <w:spacing w:val="-2"/>
                <w:sz w:val="18"/>
                <w:szCs w:val="18"/>
              </w:rPr>
              <w:t>利用处置</w:t>
            </w:r>
          </w:p>
          <w:p>
            <w:pPr>
              <w:spacing w:before="7" w:line="220" w:lineRule="auto"/>
              <w:ind w:left="151"/>
              <w:rPr>
                <w:rFonts w:ascii="宋体" w:hAnsi="宋体" w:eastAsia="宋体" w:cs="宋体"/>
                <w:sz w:val="18"/>
                <w:szCs w:val="18"/>
              </w:rPr>
            </w:pPr>
            <w:r>
              <w:rPr>
                <w:rFonts w:ascii="宋体" w:hAnsi="宋体" w:eastAsia="宋体" w:cs="宋体"/>
                <w:spacing w:val="-2"/>
                <w:sz w:val="18"/>
                <w:szCs w:val="18"/>
              </w:rPr>
              <w:t>环</w:t>
            </w:r>
            <w:r>
              <w:rPr>
                <w:rFonts w:ascii="宋体" w:hAnsi="宋体" w:eastAsia="宋体" w:cs="宋体"/>
                <w:spacing w:val="-1"/>
                <w:sz w:val="18"/>
                <w:szCs w:val="18"/>
              </w:rPr>
              <w:t>节豁免管</w:t>
            </w:r>
          </w:p>
          <w:p>
            <w:pPr>
              <w:spacing w:before="18" w:line="231" w:lineRule="auto"/>
              <w:ind w:left="119"/>
              <w:rPr>
                <w:rFonts w:ascii="Calibri" w:hAnsi="Calibri" w:eastAsia="Calibri" w:cs="Calibri"/>
                <w:sz w:val="18"/>
                <w:szCs w:val="18"/>
              </w:rPr>
            </w:pPr>
            <w:r>
              <w:rPr>
                <w:rFonts w:ascii="宋体" w:hAnsi="宋体" w:eastAsia="宋体" w:cs="宋体"/>
                <w:spacing w:val="-2"/>
                <w:sz w:val="18"/>
                <w:szCs w:val="18"/>
              </w:rPr>
              <w:t>理单位编</w:t>
            </w:r>
            <w:r>
              <w:rPr>
                <w:rFonts w:ascii="宋体" w:hAnsi="宋体" w:eastAsia="宋体" w:cs="宋体"/>
                <w:spacing w:val="-1"/>
                <w:sz w:val="18"/>
                <w:szCs w:val="18"/>
              </w:rPr>
              <w:t>号</w:t>
            </w:r>
            <w:r>
              <w:rPr>
                <w:rFonts w:ascii="Calibri" w:hAnsi="Calibri" w:eastAsia="Calibri" w:cs="Calibri"/>
                <w:spacing w:val="-1"/>
                <w:sz w:val="18"/>
                <w:szCs w:val="18"/>
              </w:rPr>
              <w:t>/</w:t>
            </w:r>
          </w:p>
          <w:p>
            <w:pPr>
              <w:spacing w:before="8" w:line="220" w:lineRule="auto"/>
              <w:ind w:left="166"/>
              <w:rPr>
                <w:rFonts w:ascii="宋体" w:hAnsi="宋体" w:eastAsia="宋体" w:cs="宋体"/>
                <w:sz w:val="18"/>
                <w:szCs w:val="18"/>
              </w:rPr>
            </w:pPr>
            <w:r>
              <w:rPr>
                <w:rFonts w:ascii="宋体" w:hAnsi="宋体" w:eastAsia="宋体" w:cs="宋体"/>
                <w:spacing w:val="-6"/>
                <w:sz w:val="18"/>
                <w:szCs w:val="18"/>
              </w:rPr>
              <w:t>出</w:t>
            </w:r>
            <w:r>
              <w:rPr>
                <w:rFonts w:ascii="宋体" w:hAnsi="宋体" w:eastAsia="宋体" w:cs="宋体"/>
                <w:spacing w:val="-4"/>
                <w:sz w:val="18"/>
                <w:szCs w:val="18"/>
              </w:rPr>
              <w:t>口</w:t>
            </w:r>
            <w:r>
              <w:rPr>
                <w:rFonts w:ascii="宋体" w:hAnsi="宋体" w:eastAsia="宋体" w:cs="宋体"/>
                <w:spacing w:val="-3"/>
                <w:sz w:val="18"/>
                <w:szCs w:val="18"/>
              </w:rPr>
              <w:t>核准通</w:t>
            </w:r>
          </w:p>
          <w:p>
            <w:pPr>
              <w:spacing w:before="20" w:line="220" w:lineRule="auto"/>
              <w:ind w:left="245"/>
              <w:rPr>
                <w:rFonts w:ascii="宋体" w:hAnsi="宋体" w:eastAsia="宋体" w:cs="宋体"/>
                <w:sz w:val="18"/>
                <w:szCs w:val="18"/>
              </w:rPr>
            </w:pPr>
            <w:r>
              <w:rPr>
                <w:rFonts w:ascii="宋体" w:hAnsi="宋体" w:eastAsia="宋体" w:cs="宋体"/>
                <w:spacing w:val="-2"/>
                <w:sz w:val="18"/>
                <w:szCs w:val="18"/>
              </w:rPr>
              <w:t>知单编号</w:t>
            </w:r>
          </w:p>
        </w:tc>
        <w:tc>
          <w:tcPr>
            <w:tcW w:w="611" w:type="dxa"/>
            <w:vMerge w:val="restart"/>
            <w:tcBorders>
              <w:bottom w:val="nil"/>
            </w:tcBorders>
            <w:vAlign w:val="top"/>
          </w:tcPr>
          <w:p>
            <w:pPr>
              <w:spacing w:line="315" w:lineRule="auto"/>
              <w:rPr>
                <w:rFonts w:ascii="Arial"/>
                <w:sz w:val="21"/>
              </w:rPr>
            </w:pPr>
          </w:p>
          <w:p>
            <w:pPr>
              <w:spacing w:before="59" w:line="221" w:lineRule="auto"/>
              <w:ind w:left="134"/>
              <w:rPr>
                <w:rFonts w:ascii="宋体" w:hAnsi="宋体" w:eastAsia="宋体" w:cs="宋体"/>
                <w:sz w:val="18"/>
                <w:szCs w:val="18"/>
              </w:rPr>
            </w:pPr>
            <w:r>
              <w:rPr>
                <w:rFonts w:ascii="宋体" w:hAnsi="宋体" w:eastAsia="宋体" w:cs="宋体"/>
                <w:spacing w:val="-2"/>
                <w:sz w:val="18"/>
                <w:szCs w:val="18"/>
              </w:rPr>
              <w:t>利用</w:t>
            </w:r>
          </w:p>
          <w:p>
            <w:pPr>
              <w:spacing w:before="16" w:line="231" w:lineRule="auto"/>
              <w:ind w:left="182"/>
              <w:rPr>
                <w:rFonts w:ascii="宋体" w:hAnsi="宋体" w:eastAsia="宋体" w:cs="宋体"/>
                <w:sz w:val="18"/>
                <w:szCs w:val="18"/>
              </w:rPr>
            </w:pPr>
            <w:r>
              <w:rPr>
                <w:rFonts w:ascii="Calibri" w:hAnsi="Calibri" w:eastAsia="Calibri" w:cs="Calibri"/>
                <w:sz w:val="18"/>
                <w:szCs w:val="18"/>
              </w:rPr>
              <w:t>/</w:t>
            </w:r>
            <w:r>
              <w:rPr>
                <w:rFonts w:ascii="宋体" w:hAnsi="宋体" w:eastAsia="宋体" w:cs="宋体"/>
                <w:sz w:val="18"/>
                <w:szCs w:val="18"/>
              </w:rPr>
              <w:t>处</w:t>
            </w:r>
          </w:p>
          <w:p>
            <w:pPr>
              <w:spacing w:before="10" w:line="221" w:lineRule="auto"/>
              <w:ind w:left="132"/>
              <w:rPr>
                <w:rFonts w:ascii="宋体" w:hAnsi="宋体" w:eastAsia="宋体" w:cs="宋体"/>
                <w:sz w:val="18"/>
                <w:szCs w:val="18"/>
              </w:rPr>
            </w:pPr>
            <w:r>
              <w:rPr>
                <w:rFonts w:ascii="宋体" w:hAnsi="宋体" w:eastAsia="宋体" w:cs="宋体"/>
                <w:spacing w:val="-2"/>
                <w:sz w:val="18"/>
                <w:szCs w:val="18"/>
              </w:rPr>
              <w:t>置</w:t>
            </w:r>
            <w:r>
              <w:rPr>
                <w:rFonts w:ascii="宋体" w:hAnsi="宋体" w:eastAsia="宋体" w:cs="宋体"/>
                <w:spacing w:val="-1"/>
                <w:sz w:val="18"/>
                <w:szCs w:val="18"/>
              </w:rPr>
              <w:t>方</w:t>
            </w:r>
          </w:p>
          <w:p>
            <w:pPr>
              <w:spacing w:before="17" w:line="221" w:lineRule="auto"/>
              <w:ind w:left="229"/>
              <w:rPr>
                <w:rFonts w:ascii="宋体" w:hAnsi="宋体" w:eastAsia="宋体" w:cs="宋体"/>
                <w:sz w:val="18"/>
                <w:szCs w:val="18"/>
              </w:rPr>
            </w:pPr>
            <w:r>
              <w:rPr>
                <w:rFonts w:ascii="宋体" w:hAnsi="宋体" w:eastAsia="宋体" w:cs="宋体"/>
                <w:sz w:val="18"/>
                <w:szCs w:val="18"/>
              </w:rPr>
              <w:t>式</w:t>
            </w:r>
          </w:p>
        </w:tc>
        <w:tc>
          <w:tcPr>
            <w:tcW w:w="480" w:type="dxa"/>
            <w:vMerge w:val="restart"/>
            <w:tcBorders>
              <w:bottom w:val="nil"/>
            </w:tcBorders>
            <w:vAlign w:val="top"/>
          </w:tcPr>
          <w:p>
            <w:pPr>
              <w:spacing w:before="258" w:line="241" w:lineRule="auto"/>
              <w:ind w:left="160"/>
              <w:rPr>
                <w:rFonts w:ascii="宋体" w:hAnsi="宋体" w:eastAsia="宋体" w:cs="宋体"/>
                <w:sz w:val="18"/>
                <w:szCs w:val="18"/>
              </w:rPr>
            </w:pPr>
            <w:r>
              <w:rPr>
                <w:rFonts w:ascii="宋体" w:hAnsi="宋体" w:eastAsia="宋体" w:cs="宋体"/>
                <w:sz w:val="18"/>
                <w:szCs w:val="18"/>
              </w:rPr>
              <w:t>利</w:t>
            </w:r>
          </w:p>
          <w:p>
            <w:pPr>
              <w:spacing w:line="230" w:lineRule="auto"/>
              <w:ind w:left="127"/>
              <w:rPr>
                <w:rFonts w:ascii="Calibri" w:hAnsi="Calibri" w:eastAsia="Calibri" w:cs="Calibri"/>
                <w:sz w:val="18"/>
                <w:szCs w:val="18"/>
              </w:rPr>
            </w:pPr>
            <w:r>
              <w:rPr>
                <w:rFonts w:ascii="宋体" w:hAnsi="宋体" w:eastAsia="宋体" w:cs="宋体"/>
                <w:spacing w:val="-5"/>
                <w:sz w:val="18"/>
                <w:szCs w:val="18"/>
              </w:rPr>
              <w:t>用</w:t>
            </w:r>
            <w:r>
              <w:rPr>
                <w:rFonts w:ascii="Calibri" w:hAnsi="Calibri" w:eastAsia="Calibri" w:cs="Calibri"/>
                <w:spacing w:val="-4"/>
                <w:sz w:val="18"/>
                <w:szCs w:val="18"/>
              </w:rPr>
              <w:t>/</w:t>
            </w:r>
          </w:p>
          <w:p>
            <w:pPr>
              <w:spacing w:before="7" w:line="224" w:lineRule="auto"/>
              <w:ind w:left="163"/>
              <w:rPr>
                <w:rFonts w:ascii="宋体" w:hAnsi="宋体" w:eastAsia="宋体" w:cs="宋体"/>
                <w:sz w:val="18"/>
                <w:szCs w:val="18"/>
              </w:rPr>
            </w:pPr>
            <w:r>
              <w:rPr>
                <w:rFonts w:ascii="宋体" w:hAnsi="宋体" w:eastAsia="宋体" w:cs="宋体"/>
                <w:sz w:val="18"/>
                <w:szCs w:val="18"/>
              </w:rPr>
              <w:t>处</w:t>
            </w:r>
          </w:p>
          <w:p>
            <w:pPr>
              <w:spacing w:before="15" w:line="225" w:lineRule="auto"/>
              <w:ind w:left="158"/>
              <w:rPr>
                <w:rFonts w:ascii="宋体" w:hAnsi="宋体" w:eastAsia="宋体" w:cs="宋体"/>
                <w:sz w:val="18"/>
                <w:szCs w:val="18"/>
              </w:rPr>
            </w:pPr>
            <w:r>
              <w:rPr>
                <w:rFonts w:ascii="宋体" w:hAnsi="宋体" w:eastAsia="宋体" w:cs="宋体"/>
                <w:sz w:val="18"/>
                <w:szCs w:val="18"/>
              </w:rPr>
              <w:t>置</w:t>
            </w:r>
          </w:p>
          <w:p>
            <w:pPr>
              <w:spacing w:before="13" w:line="225" w:lineRule="auto"/>
              <w:ind w:left="159"/>
              <w:rPr>
                <w:rFonts w:ascii="宋体" w:hAnsi="宋体" w:eastAsia="宋体" w:cs="宋体"/>
                <w:sz w:val="18"/>
                <w:szCs w:val="18"/>
              </w:rPr>
            </w:pPr>
            <w:r>
              <w:rPr>
                <w:rFonts w:ascii="宋体" w:hAnsi="宋体" w:eastAsia="宋体" w:cs="宋体"/>
                <w:sz w:val="18"/>
                <w:szCs w:val="18"/>
              </w:rPr>
              <w:t>量</w:t>
            </w:r>
          </w:p>
        </w:tc>
        <w:tc>
          <w:tcPr>
            <w:tcW w:w="716" w:type="dxa"/>
            <w:vMerge w:val="restart"/>
            <w:tcBorders>
              <w:bottom w:val="nil"/>
            </w:tcBorders>
            <w:vAlign w:val="top"/>
          </w:tcPr>
          <w:p>
            <w:pPr>
              <w:spacing w:line="273" w:lineRule="auto"/>
              <w:rPr>
                <w:rFonts w:ascii="Arial"/>
                <w:sz w:val="21"/>
              </w:rPr>
            </w:pPr>
          </w:p>
          <w:p>
            <w:pPr>
              <w:spacing w:line="274" w:lineRule="auto"/>
              <w:rPr>
                <w:rFonts w:ascii="Arial"/>
                <w:sz w:val="21"/>
              </w:rPr>
            </w:pPr>
          </w:p>
          <w:p>
            <w:pPr>
              <w:spacing w:before="58" w:line="241" w:lineRule="auto"/>
              <w:ind w:left="188"/>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90"/>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c>
          <w:tcPr>
            <w:tcW w:w="965"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before="59" w:line="256" w:lineRule="auto"/>
              <w:ind w:left="135" w:right="111"/>
              <w:rPr>
                <w:rFonts w:ascii="宋体" w:hAnsi="宋体" w:eastAsia="宋体" w:cs="宋体"/>
                <w:sz w:val="18"/>
                <w:szCs w:val="18"/>
              </w:rPr>
            </w:pPr>
            <w:r>
              <w:rPr>
                <w:rFonts w:ascii="宋体" w:hAnsi="宋体" w:eastAsia="宋体" w:cs="宋体"/>
                <w:spacing w:val="-3"/>
                <w:sz w:val="18"/>
                <w:szCs w:val="18"/>
              </w:rPr>
              <w:t>上</w:t>
            </w:r>
            <w:r>
              <w:rPr>
                <w:rFonts w:ascii="宋体" w:hAnsi="宋体" w:eastAsia="宋体" w:cs="宋体"/>
                <w:spacing w:val="-2"/>
                <w:sz w:val="18"/>
                <w:szCs w:val="18"/>
              </w:rPr>
              <w:t>年底剩</w:t>
            </w:r>
            <w:r>
              <w:rPr>
                <w:rFonts w:ascii="宋体" w:hAnsi="宋体" w:eastAsia="宋体" w:cs="宋体"/>
                <w:sz w:val="18"/>
                <w:szCs w:val="18"/>
              </w:rPr>
              <w:t xml:space="preserve"> </w:t>
            </w:r>
            <w:r>
              <w:rPr>
                <w:rFonts w:ascii="宋体" w:hAnsi="宋体" w:eastAsia="宋体" w:cs="宋体"/>
                <w:spacing w:val="-2"/>
                <w:sz w:val="18"/>
                <w:szCs w:val="18"/>
              </w:rPr>
              <w:t>余贮存量</w:t>
            </w:r>
          </w:p>
        </w:tc>
        <w:tc>
          <w:tcPr>
            <w:tcW w:w="350" w:type="dxa"/>
            <w:vMerge w:val="restart"/>
            <w:tcBorders>
              <w:bottom w:val="nil"/>
            </w:tcBorders>
            <w:textDirection w:val="tbRlV"/>
            <w:vAlign w:val="top"/>
          </w:tcPr>
          <w:p>
            <w:pPr>
              <w:spacing w:before="51" w:line="209" w:lineRule="auto"/>
              <w:ind w:left="376"/>
              <w:rPr>
                <w:rFonts w:ascii="宋体" w:hAnsi="宋体" w:eastAsia="宋体" w:cs="宋体"/>
                <w:sz w:val="18"/>
                <w:szCs w:val="18"/>
              </w:rPr>
            </w:pPr>
            <w:r>
              <w:rPr>
                <w:rFonts w:ascii="宋体" w:hAnsi="宋体" w:eastAsia="宋体" w:cs="宋体"/>
                <w:spacing w:val="-20"/>
                <w:sz w:val="18"/>
                <w:szCs w:val="18"/>
              </w:rPr>
              <w:t>计</w:t>
            </w:r>
            <w:r>
              <w:rPr>
                <w:rFonts w:ascii="宋体" w:hAnsi="宋体" w:eastAsia="宋体" w:cs="宋体"/>
                <w:spacing w:val="-15"/>
                <w:sz w:val="18"/>
                <w:szCs w:val="18"/>
              </w:rPr>
              <w:t xml:space="preserve"> 量 单 位</w:t>
            </w:r>
          </w:p>
        </w:tc>
        <w:tc>
          <w:tcPr>
            <w:tcW w:w="587" w:type="dxa"/>
            <w:vMerge w:val="restart"/>
            <w:tcBorders>
              <w:bottom w:val="nil"/>
            </w:tcBorders>
            <w:vAlign w:val="top"/>
          </w:tcPr>
          <w:p>
            <w:pPr>
              <w:spacing w:line="315" w:lineRule="auto"/>
              <w:rPr>
                <w:rFonts w:ascii="Arial"/>
                <w:sz w:val="21"/>
              </w:rPr>
            </w:pPr>
          </w:p>
          <w:p>
            <w:pPr>
              <w:spacing w:before="59" w:line="247" w:lineRule="auto"/>
              <w:ind w:left="127" w:right="100" w:firstLine="1"/>
              <w:rPr>
                <w:rFonts w:ascii="宋体" w:hAnsi="宋体" w:eastAsia="宋体" w:cs="宋体"/>
                <w:sz w:val="18"/>
                <w:szCs w:val="18"/>
              </w:rPr>
            </w:pPr>
            <w:r>
              <w:rPr>
                <w:rFonts w:ascii="宋体" w:hAnsi="宋体" w:eastAsia="宋体" w:cs="宋体"/>
                <w:spacing w:val="-4"/>
                <w:sz w:val="18"/>
                <w:szCs w:val="18"/>
              </w:rPr>
              <w:t>本年</w:t>
            </w:r>
            <w:r>
              <w:rPr>
                <w:rFonts w:ascii="宋体" w:hAnsi="宋体" w:eastAsia="宋体" w:cs="宋体"/>
                <w:sz w:val="18"/>
                <w:szCs w:val="18"/>
              </w:rPr>
              <w:t xml:space="preserve"> </w:t>
            </w:r>
            <w:r>
              <w:rPr>
                <w:rFonts w:ascii="宋体" w:hAnsi="宋体" w:eastAsia="宋体" w:cs="宋体"/>
                <w:spacing w:val="-4"/>
                <w:sz w:val="18"/>
                <w:szCs w:val="18"/>
              </w:rPr>
              <w:t>底</w:t>
            </w:r>
            <w:r>
              <w:rPr>
                <w:rFonts w:ascii="宋体" w:hAnsi="宋体" w:eastAsia="宋体" w:cs="宋体"/>
                <w:spacing w:val="-3"/>
                <w:sz w:val="18"/>
                <w:szCs w:val="18"/>
              </w:rPr>
              <w:t>剩</w:t>
            </w:r>
            <w:r>
              <w:rPr>
                <w:rFonts w:ascii="宋体" w:hAnsi="宋体" w:eastAsia="宋体" w:cs="宋体"/>
                <w:sz w:val="18"/>
                <w:szCs w:val="18"/>
              </w:rPr>
              <w:t xml:space="preserve"> </w:t>
            </w:r>
            <w:r>
              <w:rPr>
                <w:rFonts w:ascii="宋体" w:hAnsi="宋体" w:eastAsia="宋体" w:cs="宋体"/>
                <w:spacing w:val="-4"/>
                <w:sz w:val="18"/>
                <w:szCs w:val="18"/>
              </w:rPr>
              <w:t>余</w:t>
            </w:r>
            <w:r>
              <w:rPr>
                <w:rFonts w:ascii="宋体" w:hAnsi="宋体" w:eastAsia="宋体" w:cs="宋体"/>
                <w:spacing w:val="-3"/>
                <w:sz w:val="18"/>
                <w:szCs w:val="18"/>
              </w:rPr>
              <w:t>贮</w:t>
            </w:r>
            <w:r>
              <w:rPr>
                <w:rFonts w:ascii="宋体" w:hAnsi="宋体" w:eastAsia="宋体" w:cs="宋体"/>
                <w:sz w:val="18"/>
                <w:szCs w:val="18"/>
              </w:rPr>
              <w:t xml:space="preserve"> </w:t>
            </w:r>
            <w:r>
              <w:rPr>
                <w:rFonts w:ascii="宋体" w:hAnsi="宋体" w:eastAsia="宋体" w:cs="宋体"/>
                <w:spacing w:val="-4"/>
                <w:sz w:val="18"/>
                <w:szCs w:val="18"/>
              </w:rPr>
              <w:t>存</w:t>
            </w:r>
            <w:r>
              <w:rPr>
                <w:rFonts w:ascii="宋体" w:hAnsi="宋体" w:eastAsia="宋体" w:cs="宋体"/>
                <w:spacing w:val="-3"/>
                <w:sz w:val="18"/>
                <w:szCs w:val="18"/>
              </w:rPr>
              <w:t>量</w:t>
            </w:r>
          </w:p>
        </w:tc>
        <w:tc>
          <w:tcPr>
            <w:tcW w:w="647" w:type="dxa"/>
            <w:vMerge w:val="restart"/>
            <w:tcBorders>
              <w:bottom w:val="nil"/>
              <w:right w:val="single" w:color="000000" w:sz="10" w:space="0"/>
            </w:tcBorders>
            <w:vAlign w:val="top"/>
          </w:tcPr>
          <w:p>
            <w:pPr>
              <w:spacing w:line="273" w:lineRule="auto"/>
              <w:rPr>
                <w:rFonts w:ascii="Arial"/>
                <w:sz w:val="21"/>
              </w:rPr>
            </w:pPr>
          </w:p>
          <w:p>
            <w:pPr>
              <w:spacing w:line="274" w:lineRule="auto"/>
              <w:rPr>
                <w:rFonts w:ascii="Arial"/>
                <w:sz w:val="21"/>
              </w:rPr>
            </w:pPr>
          </w:p>
          <w:p>
            <w:pPr>
              <w:spacing w:before="58" w:line="241" w:lineRule="auto"/>
              <w:ind w:left="150"/>
              <w:rPr>
                <w:rFonts w:ascii="宋体" w:hAnsi="宋体" w:eastAsia="宋体" w:cs="宋体"/>
                <w:sz w:val="18"/>
                <w:szCs w:val="18"/>
              </w:rPr>
            </w:pPr>
            <w:r>
              <w:rPr>
                <w:rFonts w:ascii="宋体" w:hAnsi="宋体" w:eastAsia="宋体" w:cs="宋体"/>
                <w:spacing w:val="-2"/>
                <w:sz w:val="18"/>
                <w:szCs w:val="18"/>
              </w:rPr>
              <w:t>计量</w:t>
            </w:r>
          </w:p>
          <w:p>
            <w:pPr>
              <w:spacing w:line="220" w:lineRule="auto"/>
              <w:ind w:left="152"/>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340" w:type="dxa"/>
            <w:vMerge w:val="continue"/>
            <w:tcBorders>
              <w:top w:val="nil"/>
              <w:left w:val="single" w:color="000000" w:sz="10" w:space="0"/>
            </w:tcBorders>
            <w:textDirection w:val="tbRlV"/>
            <w:vAlign w:val="top"/>
          </w:tcPr>
          <w:p>
            <w:pPr>
              <w:rPr>
                <w:rFonts w:ascii="Arial"/>
                <w:sz w:val="21"/>
              </w:rPr>
            </w:pPr>
          </w:p>
        </w:tc>
        <w:tc>
          <w:tcPr>
            <w:tcW w:w="657" w:type="dxa"/>
            <w:vAlign w:val="top"/>
          </w:tcPr>
          <w:p>
            <w:pPr>
              <w:spacing w:before="115" w:line="220" w:lineRule="auto"/>
              <w:ind w:left="142"/>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业</w:t>
            </w:r>
          </w:p>
          <w:p>
            <w:pPr>
              <w:spacing w:before="18" w:line="229" w:lineRule="auto"/>
              <w:ind w:left="112"/>
              <w:rPr>
                <w:rFonts w:ascii="Times New Roman" w:hAnsi="Times New Roman" w:eastAsia="Times New Roman" w:cs="Times New Roman"/>
                <w:sz w:val="18"/>
                <w:szCs w:val="18"/>
              </w:rPr>
            </w:pPr>
            <w:r>
              <w:rPr>
                <w:rFonts w:ascii="宋体" w:hAnsi="宋体" w:eastAsia="宋体" w:cs="宋体"/>
                <w:spacing w:val="-3"/>
                <w:sz w:val="18"/>
                <w:szCs w:val="18"/>
              </w:rPr>
              <w:t>俗</w:t>
            </w:r>
            <w:r>
              <w:rPr>
                <w:rFonts w:ascii="宋体" w:hAnsi="宋体" w:eastAsia="宋体" w:cs="宋体"/>
                <w:spacing w:val="-2"/>
                <w:sz w:val="18"/>
                <w:szCs w:val="18"/>
              </w:rPr>
              <w:t>称</w:t>
            </w:r>
            <w:r>
              <w:rPr>
                <w:rFonts w:ascii="Times New Roman" w:hAnsi="Times New Roman" w:eastAsia="Times New Roman" w:cs="Times New Roman"/>
                <w:spacing w:val="-2"/>
                <w:sz w:val="18"/>
                <w:szCs w:val="18"/>
              </w:rPr>
              <w:t>/</w:t>
            </w:r>
          </w:p>
          <w:p>
            <w:pPr>
              <w:spacing w:before="9" w:line="220" w:lineRule="auto"/>
              <w:ind w:left="140"/>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w:t>
            </w:r>
          </w:p>
          <w:p>
            <w:pPr>
              <w:spacing w:before="17" w:line="220" w:lineRule="auto"/>
              <w:ind w:left="161"/>
              <w:rPr>
                <w:rFonts w:ascii="宋体" w:hAnsi="宋体" w:eastAsia="宋体" w:cs="宋体"/>
                <w:sz w:val="18"/>
                <w:szCs w:val="18"/>
              </w:rPr>
            </w:pPr>
            <w:r>
              <w:rPr>
                <w:rFonts w:ascii="宋体" w:hAnsi="宋体" w:eastAsia="宋体" w:cs="宋体"/>
                <w:spacing w:val="-8"/>
                <w:sz w:val="18"/>
                <w:szCs w:val="18"/>
              </w:rPr>
              <w:t>内</w:t>
            </w:r>
            <w:r>
              <w:rPr>
                <w:rFonts w:ascii="宋体" w:hAnsi="宋体" w:eastAsia="宋体" w:cs="宋体"/>
                <w:spacing w:val="-7"/>
                <w:sz w:val="18"/>
                <w:szCs w:val="18"/>
              </w:rPr>
              <w:t>部</w:t>
            </w:r>
          </w:p>
          <w:p>
            <w:pPr>
              <w:spacing w:before="20" w:line="222" w:lineRule="auto"/>
              <w:ind w:left="14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711" w:type="dxa"/>
            <w:vAlign w:val="top"/>
          </w:tcPr>
          <w:p>
            <w:pPr>
              <w:spacing w:before="115" w:line="239" w:lineRule="auto"/>
              <w:ind w:left="186"/>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6"/>
                <w:sz w:val="18"/>
                <w:szCs w:val="18"/>
              </w:rPr>
              <w:t>家</w:t>
            </w:r>
          </w:p>
          <w:p>
            <w:pPr>
              <w:spacing w:line="220" w:lineRule="auto"/>
              <w:ind w:left="171"/>
              <w:rPr>
                <w:rFonts w:ascii="宋体" w:hAnsi="宋体" w:eastAsia="宋体" w:cs="宋体"/>
                <w:sz w:val="18"/>
                <w:szCs w:val="18"/>
              </w:rPr>
            </w:pPr>
            <w:r>
              <w:rPr>
                <w:rFonts w:ascii="宋体" w:hAnsi="宋体" w:eastAsia="宋体" w:cs="宋体"/>
                <w:spacing w:val="-3"/>
                <w:sz w:val="18"/>
                <w:szCs w:val="18"/>
              </w:rPr>
              <w:t>危</w:t>
            </w:r>
            <w:r>
              <w:rPr>
                <w:rFonts w:ascii="宋体" w:hAnsi="宋体" w:eastAsia="宋体" w:cs="宋体"/>
                <w:spacing w:val="-2"/>
                <w:sz w:val="18"/>
                <w:szCs w:val="18"/>
              </w:rPr>
              <w:t>险</w:t>
            </w:r>
          </w:p>
          <w:p>
            <w:pPr>
              <w:spacing w:before="18" w:line="220" w:lineRule="auto"/>
              <w:ind w:left="168"/>
              <w:rPr>
                <w:rFonts w:ascii="宋体" w:hAnsi="宋体" w:eastAsia="宋体" w:cs="宋体"/>
                <w:sz w:val="18"/>
                <w:szCs w:val="18"/>
              </w:rPr>
            </w:pPr>
            <w:r>
              <w:rPr>
                <w:rFonts w:ascii="宋体" w:hAnsi="宋体" w:eastAsia="宋体" w:cs="宋体"/>
                <w:spacing w:val="-2"/>
                <w:sz w:val="18"/>
                <w:szCs w:val="18"/>
              </w:rPr>
              <w:t>废物</w:t>
            </w:r>
          </w:p>
          <w:p>
            <w:pPr>
              <w:spacing w:before="17" w:line="222" w:lineRule="auto"/>
              <w:ind w:left="17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录</w:t>
            </w:r>
          </w:p>
          <w:p>
            <w:pPr>
              <w:spacing w:before="18" w:line="222" w:lineRule="auto"/>
              <w:ind w:left="171"/>
              <w:rPr>
                <w:rFonts w:ascii="宋体" w:hAnsi="宋体" w:eastAsia="宋体" w:cs="宋体"/>
                <w:sz w:val="18"/>
                <w:szCs w:val="18"/>
              </w:rPr>
            </w:pPr>
            <w:r>
              <w:rPr>
                <w:rFonts w:ascii="宋体" w:hAnsi="宋体" w:eastAsia="宋体" w:cs="宋体"/>
                <w:spacing w:val="-3"/>
                <w:sz w:val="18"/>
                <w:szCs w:val="18"/>
              </w:rPr>
              <w:t>名</w:t>
            </w:r>
            <w:r>
              <w:rPr>
                <w:rFonts w:ascii="宋体" w:hAnsi="宋体" w:eastAsia="宋体" w:cs="宋体"/>
                <w:spacing w:val="-2"/>
                <w:sz w:val="18"/>
                <w:szCs w:val="18"/>
              </w:rPr>
              <w:t>称</w:t>
            </w:r>
          </w:p>
        </w:tc>
        <w:tc>
          <w:tcPr>
            <w:tcW w:w="429" w:type="dxa"/>
            <w:vMerge w:val="continue"/>
            <w:tcBorders>
              <w:top w:val="nil"/>
            </w:tcBorders>
            <w:textDirection w:val="tbRlV"/>
            <w:vAlign w:val="top"/>
          </w:tcPr>
          <w:p>
            <w:pPr>
              <w:rPr>
                <w:rFonts w:ascii="Arial"/>
                <w:sz w:val="21"/>
              </w:rPr>
            </w:pPr>
          </w:p>
        </w:tc>
        <w:tc>
          <w:tcPr>
            <w:tcW w:w="515" w:type="dxa"/>
            <w:vMerge w:val="continue"/>
            <w:tcBorders>
              <w:top w:val="nil"/>
            </w:tcBorders>
            <w:textDirection w:val="tbRlV"/>
            <w:vAlign w:val="top"/>
          </w:tcPr>
          <w:p>
            <w:pPr>
              <w:rPr>
                <w:rFonts w:ascii="Arial"/>
                <w:sz w:val="21"/>
              </w:rPr>
            </w:pPr>
          </w:p>
        </w:tc>
        <w:tc>
          <w:tcPr>
            <w:tcW w:w="587" w:type="dxa"/>
            <w:vMerge w:val="continue"/>
            <w:tcBorders>
              <w:top w:val="nil"/>
            </w:tcBorders>
            <w:vAlign w:val="top"/>
          </w:tcPr>
          <w:p>
            <w:pPr>
              <w:rPr>
                <w:rFonts w:ascii="Arial"/>
                <w:sz w:val="21"/>
              </w:rPr>
            </w:pPr>
          </w:p>
        </w:tc>
        <w:tc>
          <w:tcPr>
            <w:tcW w:w="350" w:type="dxa"/>
            <w:vMerge w:val="continue"/>
            <w:tcBorders>
              <w:top w:val="nil"/>
            </w:tcBorders>
            <w:textDirection w:val="tbRlV"/>
            <w:vAlign w:val="top"/>
          </w:tcPr>
          <w:p>
            <w:pPr>
              <w:rPr>
                <w:rFonts w:ascii="Arial"/>
                <w:sz w:val="21"/>
              </w:rPr>
            </w:pPr>
          </w:p>
        </w:tc>
        <w:tc>
          <w:tcPr>
            <w:tcW w:w="420" w:type="dxa"/>
            <w:vMerge w:val="continue"/>
            <w:tcBorders>
              <w:top w:val="nil"/>
            </w:tcBorders>
            <w:textDirection w:val="tbRlV"/>
            <w:vAlign w:val="top"/>
          </w:tcPr>
          <w:p>
            <w:pPr>
              <w:rPr>
                <w:rFonts w:ascii="Arial"/>
                <w:sz w:val="21"/>
              </w:rPr>
            </w:pPr>
          </w:p>
        </w:tc>
        <w:tc>
          <w:tcPr>
            <w:tcW w:w="407" w:type="dxa"/>
            <w:vMerge w:val="continue"/>
            <w:tcBorders>
              <w:top w:val="nil"/>
            </w:tcBorders>
            <w:textDirection w:val="tbRlV"/>
            <w:vAlign w:val="top"/>
          </w:tcPr>
          <w:p>
            <w:pPr>
              <w:rPr>
                <w:rFonts w:ascii="Arial"/>
                <w:sz w:val="21"/>
              </w:rPr>
            </w:pPr>
          </w:p>
        </w:tc>
        <w:tc>
          <w:tcPr>
            <w:tcW w:w="608" w:type="dxa"/>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688" w:type="dxa"/>
            <w:vMerge w:val="continue"/>
            <w:tcBorders>
              <w:top w:val="nil"/>
            </w:tcBorders>
            <w:vAlign w:val="top"/>
          </w:tcPr>
          <w:p>
            <w:pPr>
              <w:rPr>
                <w:rFonts w:ascii="Arial"/>
                <w:sz w:val="21"/>
              </w:rPr>
            </w:pPr>
          </w:p>
        </w:tc>
        <w:tc>
          <w:tcPr>
            <w:tcW w:w="695" w:type="dxa"/>
            <w:vMerge w:val="continue"/>
            <w:tcBorders>
              <w:top w:val="nil"/>
            </w:tcBorders>
            <w:vAlign w:val="top"/>
          </w:tcPr>
          <w:p>
            <w:pPr>
              <w:rPr>
                <w:rFonts w:ascii="Arial"/>
                <w:sz w:val="21"/>
              </w:rPr>
            </w:pPr>
          </w:p>
        </w:tc>
        <w:tc>
          <w:tcPr>
            <w:tcW w:w="527" w:type="dxa"/>
            <w:vMerge w:val="continue"/>
            <w:tcBorders>
              <w:top w:val="nil"/>
            </w:tcBorders>
            <w:textDirection w:val="tbRlV"/>
            <w:vAlign w:val="top"/>
          </w:tcPr>
          <w:p>
            <w:pPr>
              <w:rPr>
                <w:rFonts w:ascii="Arial"/>
                <w:sz w:val="21"/>
              </w:rPr>
            </w:pPr>
          </w:p>
        </w:tc>
        <w:tc>
          <w:tcPr>
            <w:tcW w:w="1188" w:type="dxa"/>
            <w:vMerge w:val="continue"/>
            <w:tcBorders>
              <w:top w:val="nil"/>
            </w:tcBorders>
            <w:vAlign w:val="top"/>
          </w:tcPr>
          <w:p>
            <w:pPr>
              <w:rPr>
                <w:rFonts w:ascii="Arial"/>
                <w:sz w:val="21"/>
              </w:rPr>
            </w:pPr>
          </w:p>
        </w:tc>
        <w:tc>
          <w:tcPr>
            <w:tcW w:w="611" w:type="dxa"/>
            <w:vMerge w:val="continue"/>
            <w:tcBorders>
              <w:top w:val="nil"/>
            </w:tcBorders>
            <w:vAlign w:val="top"/>
          </w:tcPr>
          <w:p>
            <w:pPr>
              <w:rPr>
                <w:rFonts w:ascii="Arial"/>
                <w:sz w:val="21"/>
              </w:rPr>
            </w:pPr>
          </w:p>
        </w:tc>
        <w:tc>
          <w:tcPr>
            <w:tcW w:w="480" w:type="dxa"/>
            <w:vMerge w:val="continue"/>
            <w:tcBorders>
              <w:top w:val="nil"/>
            </w:tcBorders>
            <w:vAlign w:val="top"/>
          </w:tcPr>
          <w:p>
            <w:pPr>
              <w:rPr>
                <w:rFonts w:ascii="Arial"/>
                <w:sz w:val="21"/>
              </w:rPr>
            </w:pPr>
          </w:p>
        </w:tc>
        <w:tc>
          <w:tcPr>
            <w:tcW w:w="716" w:type="dxa"/>
            <w:vMerge w:val="continue"/>
            <w:tcBorders>
              <w:top w:val="nil"/>
            </w:tcBorders>
            <w:vAlign w:val="top"/>
          </w:tcPr>
          <w:p>
            <w:pPr>
              <w:rPr>
                <w:rFonts w:ascii="Arial"/>
                <w:sz w:val="21"/>
              </w:rPr>
            </w:pPr>
          </w:p>
        </w:tc>
        <w:tc>
          <w:tcPr>
            <w:tcW w:w="965" w:type="dxa"/>
            <w:vMerge w:val="continue"/>
            <w:tcBorders>
              <w:top w:val="nil"/>
            </w:tcBorders>
            <w:vAlign w:val="top"/>
          </w:tcPr>
          <w:p>
            <w:pPr>
              <w:rPr>
                <w:rFonts w:ascii="Arial"/>
                <w:sz w:val="21"/>
              </w:rPr>
            </w:pPr>
          </w:p>
        </w:tc>
        <w:tc>
          <w:tcPr>
            <w:tcW w:w="350" w:type="dxa"/>
            <w:vMerge w:val="continue"/>
            <w:tcBorders>
              <w:top w:val="nil"/>
            </w:tcBorders>
            <w:textDirection w:val="tbRlV"/>
            <w:vAlign w:val="top"/>
          </w:tcPr>
          <w:p>
            <w:pPr>
              <w:rPr>
                <w:rFonts w:ascii="Arial"/>
                <w:sz w:val="21"/>
              </w:rPr>
            </w:pPr>
          </w:p>
        </w:tc>
        <w:tc>
          <w:tcPr>
            <w:tcW w:w="587" w:type="dxa"/>
            <w:vMerge w:val="continue"/>
            <w:tcBorders>
              <w:top w:val="nil"/>
            </w:tcBorders>
            <w:vAlign w:val="top"/>
          </w:tcPr>
          <w:p>
            <w:pPr>
              <w:rPr>
                <w:rFonts w:ascii="Arial"/>
                <w:sz w:val="21"/>
              </w:rPr>
            </w:pPr>
          </w:p>
        </w:tc>
        <w:tc>
          <w:tcPr>
            <w:tcW w:w="647"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40" w:type="dxa"/>
            <w:tcBorders>
              <w:left w:val="single" w:color="000000" w:sz="10" w:space="0"/>
            </w:tcBorders>
            <w:vAlign w:val="top"/>
          </w:tcPr>
          <w:p>
            <w:pPr>
              <w:spacing w:before="95" w:line="186" w:lineRule="auto"/>
              <w:ind w:left="12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657" w:type="dxa"/>
            <w:vAlign w:val="top"/>
          </w:tcPr>
          <w:p>
            <w:pPr>
              <w:rPr>
                <w:rFonts w:ascii="Arial"/>
                <w:sz w:val="21"/>
              </w:rPr>
            </w:pPr>
          </w:p>
        </w:tc>
        <w:tc>
          <w:tcPr>
            <w:tcW w:w="711"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87" w:type="dxa"/>
            <w:vAlign w:val="top"/>
          </w:tcPr>
          <w:p>
            <w:pPr>
              <w:rPr>
                <w:rFonts w:ascii="Arial"/>
                <w:sz w:val="21"/>
              </w:rPr>
            </w:pPr>
          </w:p>
        </w:tc>
        <w:tc>
          <w:tcPr>
            <w:tcW w:w="350" w:type="dxa"/>
            <w:vAlign w:val="top"/>
          </w:tcPr>
          <w:p>
            <w:pPr>
              <w:rPr>
                <w:rFonts w:ascii="Arial"/>
                <w:sz w:val="21"/>
              </w:rPr>
            </w:pPr>
          </w:p>
        </w:tc>
        <w:tc>
          <w:tcPr>
            <w:tcW w:w="420" w:type="dxa"/>
            <w:vAlign w:val="top"/>
          </w:tcPr>
          <w:p>
            <w:pPr>
              <w:rPr>
                <w:rFonts w:ascii="Arial"/>
                <w:sz w:val="21"/>
              </w:rPr>
            </w:pPr>
          </w:p>
        </w:tc>
        <w:tc>
          <w:tcPr>
            <w:tcW w:w="407" w:type="dxa"/>
            <w:vAlign w:val="top"/>
          </w:tcPr>
          <w:p>
            <w:pPr>
              <w:rPr>
                <w:rFonts w:ascii="Arial"/>
                <w:sz w:val="21"/>
              </w:rPr>
            </w:pPr>
          </w:p>
        </w:tc>
        <w:tc>
          <w:tcPr>
            <w:tcW w:w="608" w:type="dxa"/>
            <w:vAlign w:val="top"/>
          </w:tcPr>
          <w:p>
            <w:pPr>
              <w:rPr>
                <w:rFonts w:ascii="Arial"/>
                <w:sz w:val="21"/>
              </w:rPr>
            </w:pPr>
          </w:p>
        </w:tc>
        <w:tc>
          <w:tcPr>
            <w:tcW w:w="695" w:type="dxa"/>
            <w:vAlign w:val="top"/>
          </w:tcPr>
          <w:p>
            <w:pPr>
              <w:rPr>
                <w:rFonts w:ascii="Arial"/>
                <w:sz w:val="21"/>
              </w:rPr>
            </w:pPr>
          </w:p>
        </w:tc>
        <w:tc>
          <w:tcPr>
            <w:tcW w:w="815" w:type="dxa"/>
            <w:vAlign w:val="top"/>
          </w:tcPr>
          <w:p>
            <w:pPr>
              <w:rPr>
                <w:rFonts w:ascii="Arial"/>
                <w:sz w:val="21"/>
              </w:rPr>
            </w:pPr>
          </w:p>
        </w:tc>
        <w:tc>
          <w:tcPr>
            <w:tcW w:w="688" w:type="dxa"/>
            <w:vAlign w:val="top"/>
          </w:tcPr>
          <w:p>
            <w:pPr>
              <w:rPr>
                <w:rFonts w:ascii="Arial"/>
                <w:sz w:val="21"/>
              </w:rPr>
            </w:pPr>
          </w:p>
        </w:tc>
        <w:tc>
          <w:tcPr>
            <w:tcW w:w="695" w:type="dxa"/>
            <w:vAlign w:val="top"/>
          </w:tcPr>
          <w:p>
            <w:pPr>
              <w:rPr>
                <w:rFonts w:ascii="Arial"/>
                <w:sz w:val="21"/>
              </w:rPr>
            </w:pPr>
          </w:p>
        </w:tc>
        <w:tc>
          <w:tcPr>
            <w:tcW w:w="527" w:type="dxa"/>
            <w:vAlign w:val="top"/>
          </w:tcPr>
          <w:p>
            <w:pPr>
              <w:rPr>
                <w:rFonts w:ascii="Arial"/>
                <w:sz w:val="21"/>
              </w:rPr>
            </w:pPr>
          </w:p>
        </w:tc>
        <w:tc>
          <w:tcPr>
            <w:tcW w:w="1188" w:type="dxa"/>
            <w:vAlign w:val="top"/>
          </w:tcPr>
          <w:p>
            <w:pPr>
              <w:rPr>
                <w:rFonts w:ascii="Arial"/>
                <w:sz w:val="21"/>
              </w:rPr>
            </w:pPr>
          </w:p>
        </w:tc>
        <w:tc>
          <w:tcPr>
            <w:tcW w:w="611" w:type="dxa"/>
            <w:vAlign w:val="top"/>
          </w:tcPr>
          <w:p>
            <w:pPr>
              <w:rPr>
                <w:rFonts w:ascii="Arial"/>
                <w:sz w:val="21"/>
              </w:rPr>
            </w:pPr>
          </w:p>
        </w:tc>
        <w:tc>
          <w:tcPr>
            <w:tcW w:w="480" w:type="dxa"/>
            <w:vAlign w:val="top"/>
          </w:tcPr>
          <w:p>
            <w:pPr>
              <w:rPr>
                <w:rFonts w:ascii="Arial"/>
                <w:sz w:val="21"/>
              </w:rPr>
            </w:pPr>
          </w:p>
        </w:tc>
        <w:tc>
          <w:tcPr>
            <w:tcW w:w="716" w:type="dxa"/>
            <w:vAlign w:val="top"/>
          </w:tcPr>
          <w:p>
            <w:pPr>
              <w:rPr>
                <w:rFonts w:ascii="Arial"/>
                <w:sz w:val="21"/>
              </w:rPr>
            </w:pPr>
          </w:p>
        </w:tc>
        <w:tc>
          <w:tcPr>
            <w:tcW w:w="965" w:type="dxa"/>
            <w:vAlign w:val="top"/>
          </w:tcPr>
          <w:p>
            <w:pPr>
              <w:rPr>
                <w:rFonts w:ascii="Arial"/>
                <w:sz w:val="21"/>
              </w:rPr>
            </w:pPr>
          </w:p>
        </w:tc>
        <w:tc>
          <w:tcPr>
            <w:tcW w:w="350" w:type="dxa"/>
            <w:vAlign w:val="top"/>
          </w:tcPr>
          <w:p>
            <w:pPr>
              <w:rPr>
                <w:rFonts w:ascii="Arial"/>
                <w:sz w:val="21"/>
              </w:rPr>
            </w:pPr>
          </w:p>
        </w:tc>
        <w:tc>
          <w:tcPr>
            <w:tcW w:w="587" w:type="dxa"/>
            <w:vAlign w:val="top"/>
          </w:tcPr>
          <w:p>
            <w:pPr>
              <w:rPr>
                <w:rFonts w:ascii="Arial"/>
                <w:sz w:val="21"/>
              </w:rPr>
            </w:pPr>
          </w:p>
        </w:tc>
        <w:tc>
          <w:tcPr>
            <w:tcW w:w="6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340" w:type="dxa"/>
            <w:tcBorders>
              <w:left w:val="single" w:color="000000" w:sz="10" w:space="0"/>
            </w:tcBorders>
            <w:vAlign w:val="top"/>
          </w:tcPr>
          <w:p>
            <w:pPr>
              <w:spacing w:before="83" w:line="186" w:lineRule="auto"/>
              <w:ind w:left="10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657" w:type="dxa"/>
            <w:vAlign w:val="top"/>
          </w:tcPr>
          <w:p>
            <w:pPr>
              <w:rPr>
                <w:rFonts w:ascii="Arial"/>
                <w:sz w:val="21"/>
              </w:rPr>
            </w:pPr>
          </w:p>
        </w:tc>
        <w:tc>
          <w:tcPr>
            <w:tcW w:w="711"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87" w:type="dxa"/>
            <w:vAlign w:val="top"/>
          </w:tcPr>
          <w:p>
            <w:pPr>
              <w:rPr>
                <w:rFonts w:ascii="Arial"/>
                <w:sz w:val="21"/>
              </w:rPr>
            </w:pPr>
          </w:p>
        </w:tc>
        <w:tc>
          <w:tcPr>
            <w:tcW w:w="350" w:type="dxa"/>
            <w:vAlign w:val="top"/>
          </w:tcPr>
          <w:p>
            <w:pPr>
              <w:rPr>
                <w:rFonts w:ascii="Arial"/>
                <w:sz w:val="21"/>
              </w:rPr>
            </w:pPr>
          </w:p>
        </w:tc>
        <w:tc>
          <w:tcPr>
            <w:tcW w:w="420" w:type="dxa"/>
            <w:vAlign w:val="top"/>
          </w:tcPr>
          <w:p>
            <w:pPr>
              <w:rPr>
                <w:rFonts w:ascii="Arial"/>
                <w:sz w:val="21"/>
              </w:rPr>
            </w:pPr>
          </w:p>
        </w:tc>
        <w:tc>
          <w:tcPr>
            <w:tcW w:w="407" w:type="dxa"/>
            <w:vAlign w:val="top"/>
          </w:tcPr>
          <w:p>
            <w:pPr>
              <w:rPr>
                <w:rFonts w:ascii="Arial"/>
                <w:sz w:val="21"/>
              </w:rPr>
            </w:pPr>
          </w:p>
        </w:tc>
        <w:tc>
          <w:tcPr>
            <w:tcW w:w="608" w:type="dxa"/>
            <w:vAlign w:val="top"/>
          </w:tcPr>
          <w:p>
            <w:pPr>
              <w:rPr>
                <w:rFonts w:ascii="Arial"/>
                <w:sz w:val="21"/>
              </w:rPr>
            </w:pPr>
          </w:p>
        </w:tc>
        <w:tc>
          <w:tcPr>
            <w:tcW w:w="695" w:type="dxa"/>
            <w:vAlign w:val="top"/>
          </w:tcPr>
          <w:p>
            <w:pPr>
              <w:rPr>
                <w:rFonts w:ascii="Arial"/>
                <w:sz w:val="21"/>
              </w:rPr>
            </w:pPr>
          </w:p>
        </w:tc>
        <w:tc>
          <w:tcPr>
            <w:tcW w:w="815" w:type="dxa"/>
            <w:vAlign w:val="top"/>
          </w:tcPr>
          <w:p>
            <w:pPr>
              <w:rPr>
                <w:rFonts w:ascii="Arial"/>
                <w:sz w:val="21"/>
              </w:rPr>
            </w:pPr>
          </w:p>
        </w:tc>
        <w:tc>
          <w:tcPr>
            <w:tcW w:w="688" w:type="dxa"/>
            <w:vAlign w:val="top"/>
          </w:tcPr>
          <w:p>
            <w:pPr>
              <w:rPr>
                <w:rFonts w:ascii="Arial"/>
                <w:sz w:val="21"/>
              </w:rPr>
            </w:pPr>
          </w:p>
        </w:tc>
        <w:tc>
          <w:tcPr>
            <w:tcW w:w="695" w:type="dxa"/>
            <w:vAlign w:val="top"/>
          </w:tcPr>
          <w:p>
            <w:pPr>
              <w:rPr>
                <w:rFonts w:ascii="Arial"/>
                <w:sz w:val="21"/>
              </w:rPr>
            </w:pPr>
          </w:p>
        </w:tc>
        <w:tc>
          <w:tcPr>
            <w:tcW w:w="527" w:type="dxa"/>
            <w:vAlign w:val="top"/>
          </w:tcPr>
          <w:p>
            <w:pPr>
              <w:rPr>
                <w:rFonts w:ascii="Arial"/>
                <w:sz w:val="21"/>
              </w:rPr>
            </w:pPr>
          </w:p>
        </w:tc>
        <w:tc>
          <w:tcPr>
            <w:tcW w:w="1188" w:type="dxa"/>
            <w:vAlign w:val="top"/>
          </w:tcPr>
          <w:p>
            <w:pPr>
              <w:rPr>
                <w:rFonts w:ascii="Arial"/>
                <w:sz w:val="21"/>
              </w:rPr>
            </w:pPr>
          </w:p>
        </w:tc>
        <w:tc>
          <w:tcPr>
            <w:tcW w:w="611" w:type="dxa"/>
            <w:vAlign w:val="top"/>
          </w:tcPr>
          <w:p>
            <w:pPr>
              <w:rPr>
                <w:rFonts w:ascii="Arial"/>
                <w:sz w:val="21"/>
              </w:rPr>
            </w:pPr>
          </w:p>
        </w:tc>
        <w:tc>
          <w:tcPr>
            <w:tcW w:w="480" w:type="dxa"/>
            <w:vAlign w:val="top"/>
          </w:tcPr>
          <w:p>
            <w:pPr>
              <w:rPr>
                <w:rFonts w:ascii="Arial"/>
                <w:sz w:val="21"/>
              </w:rPr>
            </w:pPr>
          </w:p>
        </w:tc>
        <w:tc>
          <w:tcPr>
            <w:tcW w:w="716" w:type="dxa"/>
            <w:vAlign w:val="top"/>
          </w:tcPr>
          <w:p>
            <w:pPr>
              <w:rPr>
                <w:rFonts w:ascii="Arial"/>
                <w:sz w:val="21"/>
              </w:rPr>
            </w:pPr>
          </w:p>
        </w:tc>
        <w:tc>
          <w:tcPr>
            <w:tcW w:w="965" w:type="dxa"/>
            <w:vAlign w:val="top"/>
          </w:tcPr>
          <w:p>
            <w:pPr>
              <w:rPr>
                <w:rFonts w:ascii="Arial"/>
                <w:sz w:val="21"/>
              </w:rPr>
            </w:pPr>
          </w:p>
        </w:tc>
        <w:tc>
          <w:tcPr>
            <w:tcW w:w="350" w:type="dxa"/>
            <w:vAlign w:val="top"/>
          </w:tcPr>
          <w:p>
            <w:pPr>
              <w:rPr>
                <w:rFonts w:ascii="Arial"/>
                <w:sz w:val="21"/>
              </w:rPr>
            </w:pPr>
          </w:p>
        </w:tc>
        <w:tc>
          <w:tcPr>
            <w:tcW w:w="587" w:type="dxa"/>
            <w:vAlign w:val="top"/>
          </w:tcPr>
          <w:p>
            <w:pPr>
              <w:rPr>
                <w:rFonts w:ascii="Arial"/>
                <w:sz w:val="21"/>
              </w:rPr>
            </w:pPr>
          </w:p>
        </w:tc>
        <w:tc>
          <w:tcPr>
            <w:tcW w:w="6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40" w:type="dxa"/>
            <w:tcBorders>
              <w:left w:val="single" w:color="000000" w:sz="10" w:space="0"/>
            </w:tcBorders>
            <w:vAlign w:val="top"/>
          </w:tcPr>
          <w:p>
            <w:pPr>
              <w:spacing w:before="87" w:line="186" w:lineRule="auto"/>
              <w:ind w:left="11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657" w:type="dxa"/>
            <w:vAlign w:val="top"/>
          </w:tcPr>
          <w:p>
            <w:pPr>
              <w:rPr>
                <w:rFonts w:ascii="Arial"/>
                <w:sz w:val="21"/>
              </w:rPr>
            </w:pPr>
          </w:p>
        </w:tc>
        <w:tc>
          <w:tcPr>
            <w:tcW w:w="711" w:type="dxa"/>
            <w:vAlign w:val="top"/>
          </w:tcPr>
          <w:p>
            <w:pPr>
              <w:rPr>
                <w:rFonts w:ascii="Arial"/>
                <w:sz w:val="21"/>
              </w:rPr>
            </w:pPr>
          </w:p>
        </w:tc>
        <w:tc>
          <w:tcPr>
            <w:tcW w:w="429" w:type="dxa"/>
            <w:vAlign w:val="top"/>
          </w:tcPr>
          <w:p>
            <w:pPr>
              <w:rPr>
                <w:rFonts w:ascii="Arial"/>
                <w:sz w:val="21"/>
              </w:rPr>
            </w:pPr>
          </w:p>
        </w:tc>
        <w:tc>
          <w:tcPr>
            <w:tcW w:w="515" w:type="dxa"/>
            <w:vAlign w:val="top"/>
          </w:tcPr>
          <w:p>
            <w:pPr>
              <w:rPr>
                <w:rFonts w:ascii="Arial"/>
                <w:sz w:val="21"/>
              </w:rPr>
            </w:pPr>
          </w:p>
        </w:tc>
        <w:tc>
          <w:tcPr>
            <w:tcW w:w="587" w:type="dxa"/>
            <w:vAlign w:val="top"/>
          </w:tcPr>
          <w:p>
            <w:pPr>
              <w:rPr>
                <w:rFonts w:ascii="Arial"/>
                <w:sz w:val="21"/>
              </w:rPr>
            </w:pPr>
          </w:p>
        </w:tc>
        <w:tc>
          <w:tcPr>
            <w:tcW w:w="350" w:type="dxa"/>
            <w:vAlign w:val="top"/>
          </w:tcPr>
          <w:p>
            <w:pPr>
              <w:rPr>
                <w:rFonts w:ascii="Arial"/>
                <w:sz w:val="21"/>
              </w:rPr>
            </w:pPr>
          </w:p>
        </w:tc>
        <w:tc>
          <w:tcPr>
            <w:tcW w:w="420" w:type="dxa"/>
            <w:vAlign w:val="top"/>
          </w:tcPr>
          <w:p>
            <w:pPr>
              <w:rPr>
                <w:rFonts w:ascii="Arial"/>
                <w:sz w:val="21"/>
              </w:rPr>
            </w:pPr>
          </w:p>
        </w:tc>
        <w:tc>
          <w:tcPr>
            <w:tcW w:w="407" w:type="dxa"/>
            <w:vAlign w:val="top"/>
          </w:tcPr>
          <w:p>
            <w:pPr>
              <w:rPr>
                <w:rFonts w:ascii="Arial"/>
                <w:sz w:val="21"/>
              </w:rPr>
            </w:pPr>
          </w:p>
        </w:tc>
        <w:tc>
          <w:tcPr>
            <w:tcW w:w="608" w:type="dxa"/>
            <w:vAlign w:val="top"/>
          </w:tcPr>
          <w:p>
            <w:pPr>
              <w:rPr>
                <w:rFonts w:ascii="Arial"/>
                <w:sz w:val="21"/>
              </w:rPr>
            </w:pPr>
          </w:p>
        </w:tc>
        <w:tc>
          <w:tcPr>
            <w:tcW w:w="695" w:type="dxa"/>
            <w:vAlign w:val="top"/>
          </w:tcPr>
          <w:p>
            <w:pPr>
              <w:rPr>
                <w:rFonts w:ascii="Arial"/>
                <w:sz w:val="21"/>
              </w:rPr>
            </w:pPr>
          </w:p>
        </w:tc>
        <w:tc>
          <w:tcPr>
            <w:tcW w:w="815" w:type="dxa"/>
            <w:vAlign w:val="top"/>
          </w:tcPr>
          <w:p>
            <w:pPr>
              <w:rPr>
                <w:rFonts w:ascii="Arial"/>
                <w:sz w:val="21"/>
              </w:rPr>
            </w:pPr>
          </w:p>
        </w:tc>
        <w:tc>
          <w:tcPr>
            <w:tcW w:w="688" w:type="dxa"/>
            <w:vAlign w:val="top"/>
          </w:tcPr>
          <w:p>
            <w:pPr>
              <w:rPr>
                <w:rFonts w:ascii="Arial"/>
                <w:sz w:val="21"/>
              </w:rPr>
            </w:pPr>
          </w:p>
        </w:tc>
        <w:tc>
          <w:tcPr>
            <w:tcW w:w="695" w:type="dxa"/>
            <w:vAlign w:val="top"/>
          </w:tcPr>
          <w:p>
            <w:pPr>
              <w:rPr>
                <w:rFonts w:ascii="Arial"/>
                <w:sz w:val="21"/>
              </w:rPr>
            </w:pPr>
          </w:p>
        </w:tc>
        <w:tc>
          <w:tcPr>
            <w:tcW w:w="527" w:type="dxa"/>
            <w:vAlign w:val="top"/>
          </w:tcPr>
          <w:p>
            <w:pPr>
              <w:rPr>
                <w:rFonts w:ascii="Arial"/>
                <w:sz w:val="21"/>
              </w:rPr>
            </w:pPr>
          </w:p>
        </w:tc>
        <w:tc>
          <w:tcPr>
            <w:tcW w:w="1188" w:type="dxa"/>
            <w:vAlign w:val="top"/>
          </w:tcPr>
          <w:p>
            <w:pPr>
              <w:rPr>
                <w:rFonts w:ascii="Arial"/>
                <w:sz w:val="21"/>
              </w:rPr>
            </w:pPr>
          </w:p>
        </w:tc>
        <w:tc>
          <w:tcPr>
            <w:tcW w:w="611" w:type="dxa"/>
            <w:vAlign w:val="top"/>
          </w:tcPr>
          <w:p>
            <w:pPr>
              <w:rPr>
                <w:rFonts w:ascii="Arial"/>
                <w:sz w:val="21"/>
              </w:rPr>
            </w:pPr>
          </w:p>
        </w:tc>
        <w:tc>
          <w:tcPr>
            <w:tcW w:w="480" w:type="dxa"/>
            <w:vAlign w:val="top"/>
          </w:tcPr>
          <w:p>
            <w:pPr>
              <w:rPr>
                <w:rFonts w:ascii="Arial"/>
                <w:sz w:val="21"/>
              </w:rPr>
            </w:pPr>
          </w:p>
        </w:tc>
        <w:tc>
          <w:tcPr>
            <w:tcW w:w="716" w:type="dxa"/>
            <w:vAlign w:val="top"/>
          </w:tcPr>
          <w:p>
            <w:pPr>
              <w:rPr>
                <w:rFonts w:ascii="Arial"/>
                <w:sz w:val="21"/>
              </w:rPr>
            </w:pPr>
          </w:p>
        </w:tc>
        <w:tc>
          <w:tcPr>
            <w:tcW w:w="965" w:type="dxa"/>
            <w:vAlign w:val="top"/>
          </w:tcPr>
          <w:p>
            <w:pPr>
              <w:rPr>
                <w:rFonts w:ascii="Arial"/>
                <w:sz w:val="21"/>
              </w:rPr>
            </w:pPr>
          </w:p>
        </w:tc>
        <w:tc>
          <w:tcPr>
            <w:tcW w:w="350" w:type="dxa"/>
            <w:vAlign w:val="top"/>
          </w:tcPr>
          <w:p>
            <w:pPr>
              <w:rPr>
                <w:rFonts w:ascii="Arial"/>
                <w:sz w:val="21"/>
              </w:rPr>
            </w:pPr>
          </w:p>
        </w:tc>
        <w:tc>
          <w:tcPr>
            <w:tcW w:w="587" w:type="dxa"/>
            <w:vAlign w:val="top"/>
          </w:tcPr>
          <w:p>
            <w:pPr>
              <w:rPr>
                <w:rFonts w:ascii="Arial"/>
                <w:sz w:val="21"/>
              </w:rPr>
            </w:pPr>
          </w:p>
        </w:tc>
        <w:tc>
          <w:tcPr>
            <w:tcW w:w="647" w:type="dxa"/>
            <w:tcBorders>
              <w:right w:val="single" w:color="000000" w:sz="10" w:space="0"/>
            </w:tcBorders>
            <w:vAlign w:val="top"/>
          </w:tcPr>
          <w:p>
            <w:pPr>
              <w:rPr>
                <w:rFonts w:ascii="Arial"/>
                <w:sz w:val="21"/>
              </w:rPr>
            </w:pPr>
          </w:p>
        </w:tc>
      </w:tr>
    </w:tbl>
    <w:p>
      <w:pPr>
        <w:rPr>
          <w:rFonts w:ascii="Arial"/>
          <w:sz w:val="21"/>
        </w:rPr>
      </w:pPr>
    </w:p>
    <w:sectPr>
      <w:footerReference r:id="rId38" w:type="default"/>
      <w:pgSz w:w="16839" w:h="11907"/>
      <w:pgMar w:top="400" w:right="1694" w:bottom="1320" w:left="1130" w:header="0" w:footer="11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right="208"/>
      <w:jc w:val="right"/>
      <w:rPr>
        <w:rFonts w:ascii="宋体" w:hAnsi="宋体" w:eastAsia="宋体" w:cs="宋体"/>
        <w:sz w:val="18"/>
        <w:szCs w:val="18"/>
      </w:rPr>
    </w:pPr>
    <w:r>
      <w:rPr>
        <w:rFonts w:ascii="宋体" w:hAnsi="宋体" w:eastAsia="宋体" w:cs="宋体"/>
        <w:sz w:val="18"/>
        <w:szCs w:val="18"/>
      </w:rPr>
      <w:t>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358"/>
      <w:rPr>
        <w:rFonts w:ascii="宋体" w:hAnsi="宋体" w:eastAsia="宋体" w:cs="宋体"/>
        <w:sz w:val="18"/>
        <w:szCs w:val="18"/>
      </w:rPr>
    </w:pPr>
    <w:r>
      <w:rPr>
        <w:rFonts w:ascii="宋体" w:hAnsi="宋体" w:eastAsia="宋体" w:cs="宋体"/>
        <w:sz w:val="18"/>
        <w:szCs w:val="18"/>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right="346"/>
      <w:jc w:val="right"/>
      <w:rPr>
        <w:rFonts w:ascii="宋体" w:hAnsi="宋体" w:eastAsia="宋体" w:cs="宋体"/>
        <w:sz w:val="18"/>
        <w:szCs w:val="18"/>
      </w:rPr>
    </w:pPr>
    <w:r>
      <w:rPr>
        <w:rFonts w:ascii="宋体" w:hAnsi="宋体" w:eastAsia="宋体" w:cs="宋体"/>
        <w:sz w:val="18"/>
        <w:szCs w:val="18"/>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7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258"/>
      <w:jc w:val="right"/>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7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40"/>
      <w:jc w:val="right"/>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7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505"/>
      <w:jc w:val="right"/>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3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241"/>
      <w:rPr>
        <w:rFonts w:ascii="宋体" w:hAnsi="宋体" w:eastAsia="宋体" w:cs="宋体"/>
        <w:sz w:val="18"/>
        <w:szCs w:val="18"/>
      </w:rPr>
    </w:pPr>
    <w:r>
      <w:rPr>
        <w:rFonts w:ascii="宋体" w:hAnsi="宋体" w:eastAsia="宋体" w:cs="宋体"/>
        <w:spacing w:val="-5"/>
        <w:sz w:val="18"/>
        <w:szCs w:val="18"/>
      </w:rPr>
      <w:t>i</w:t>
    </w:r>
    <w:r>
      <w:rPr>
        <w:rFonts w:ascii="宋体" w:hAnsi="宋体" w:eastAsia="宋体" w:cs="宋体"/>
        <w:spacing w:val="-4"/>
        <w:sz w:val="18"/>
        <w:szCs w:val="1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285"/>
      <w:jc w:val="right"/>
      <w:rPr>
        <w:rFonts w:ascii="宋体" w:hAnsi="宋体" w:eastAsia="宋体" w:cs="宋体"/>
        <w:sz w:val="18"/>
        <w:szCs w:val="18"/>
      </w:rPr>
    </w:pPr>
    <w:r>
      <w:rPr>
        <w:rFonts w:ascii="宋体" w:hAnsi="宋体" w:eastAsia="宋体" w:cs="宋体"/>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234"/>
      <w:rPr>
        <w:rFonts w:ascii="宋体" w:hAnsi="宋体" w:eastAsia="宋体" w:cs="宋体"/>
        <w:sz w:val="18"/>
        <w:szCs w:val="18"/>
      </w:rPr>
    </w:pPr>
    <w:r>
      <w:rPr>
        <w:rFonts w:ascii="宋体" w:hAnsi="宋体" w:eastAsia="宋体" w:cs="宋体"/>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right="382"/>
      <w:jc w:val="right"/>
      <w:rPr>
        <w:rFonts w:ascii="宋体" w:hAnsi="宋体" w:eastAsia="宋体" w:cs="宋体"/>
        <w:sz w:val="18"/>
        <w:szCs w:val="18"/>
      </w:rPr>
    </w:pPr>
    <w:r>
      <w:rPr>
        <w:rFonts w:ascii="宋体" w:hAnsi="宋体" w:eastAsia="宋体" w:cs="宋体"/>
        <w:sz w:val="18"/>
        <w:szCs w:val="18"/>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230"/>
      <w:rPr>
        <w:rFonts w:ascii="宋体" w:hAnsi="宋体" w:eastAsia="宋体" w:cs="宋体"/>
        <w:sz w:val="18"/>
        <w:szCs w:val="18"/>
      </w:rPr>
    </w:pPr>
    <w:r>
      <w:rPr>
        <w:rFonts w:ascii="宋体" w:hAnsi="宋体" w:eastAsia="宋体" w:cs="宋体"/>
        <w:sz w:val="18"/>
        <w:szCs w:val="18"/>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278"/>
      <w:jc w:val="right"/>
      <w:rPr>
        <w:rFonts w:ascii="宋体" w:hAnsi="宋体" w:eastAsia="宋体" w:cs="宋体"/>
        <w:sz w:val="18"/>
        <w:szCs w:val="18"/>
      </w:rPr>
    </w:pPr>
    <w:r>
      <w:rPr>
        <w:rFonts w:ascii="宋体" w:hAnsi="宋体" w:eastAsia="宋体" w:cs="宋体"/>
        <w:sz w:val="18"/>
        <w:szCs w:val="18"/>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231"/>
      <w:rPr>
        <w:rFonts w:ascii="宋体" w:hAnsi="宋体" w:eastAsia="宋体" w:cs="宋体"/>
        <w:sz w:val="18"/>
        <w:szCs w:val="18"/>
      </w:rPr>
    </w:pPr>
    <w:r>
      <w:rPr>
        <w:rFonts w:ascii="宋体" w:hAnsi="宋体" w:eastAsia="宋体" w:cs="宋体"/>
        <w:sz w:val="18"/>
        <w:szCs w:val="18"/>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216"/>
      <w:jc w:val="right"/>
      <w:rPr>
        <w:rFonts w:ascii="宋体" w:hAnsi="宋体" w:eastAsia="宋体" w:cs="宋体"/>
        <w:sz w:val="18"/>
        <w:szCs w:val="18"/>
      </w:rPr>
    </w:pPr>
    <w:r>
      <w:rPr>
        <w:rFonts w:ascii="宋体" w:hAnsi="宋体" w:eastAsia="宋体" w:cs="宋体"/>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 o:spid="_x0000_s2049" o:spt="75" type="#_x0000_t75" style="position:absolute;left:0pt;margin-left:148.8pt;margin-top:214.6pt;height:412.7pt;width:297.7pt;mso-position-horizontal-relative:page;mso-position-vertical-relative:page;z-index:-251657216;mso-width-relative:page;mso-height-relative:page;" filled="f" stroked="f" coordsize="21600,21600" o:allowincell="f">
          <v:path/>
          <v:fill on="f" focussize="0,0"/>
          <v:stroke on="f"/>
          <v:imagedata r:id="rId1" o:title=""/>
          <o:lock v:ext="edit" aspectratio="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2" o:spid="_x0000_s2058" o:spt="75" type="#_x0000_t75" style="position:absolute;left:0pt;margin-left:148.8pt;margin-top:214.6pt;height:412.7pt;width:297.7pt;mso-position-horizontal-relative:page;mso-position-vertical-relative:page;z-index:-251648000;mso-width-relative:page;mso-height-relative:page;" filled="f" stroked="f" coordsize="21600,21600" o:allowincell="f">
          <v:path/>
          <v:fill on="f" focussize="0,0"/>
          <v:stroke on="f"/>
          <v:imagedata r:id="rId1" o:title=""/>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3" o:spid="_x0000_s2059" o:spt="75" type="#_x0000_t75" style="position:absolute;left:0pt;margin-left:148.8pt;margin-top:214.6pt;height:412.7pt;width:297.7pt;mso-position-horizontal-relative:page;mso-position-vertical-relative:page;z-index:-251646976;mso-width-relative:page;mso-height-relative:page;" filled="f" stroked="f" coordsize="21600,21600" o:allowincell="f">
          <v:path/>
          <v:fill on="f" focussize="0,0"/>
          <v:stroke on="f"/>
          <v:imagedata r:id="rId1" o:title=""/>
          <o:lock v:ext="edit" aspectratio="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4" o:spid="_x0000_s2060" o:spt="75" type="#_x0000_t75" style="position:absolute;left:0pt;margin-left:148.8pt;margin-top:214.6pt;height:412.7pt;width:297.7pt;mso-position-horizontal-relative:page;mso-position-vertical-relative:page;z-index:-251645952;mso-width-relative:page;mso-height-relative:page;" filled="f" stroked="f" coordsize="21600,21600" o:allowincell="f">
          <v:path/>
          <v:fill on="f" focussize="0,0"/>
          <v:stroke on="f"/>
          <v:imagedata r:id="rId1" o:title=""/>
          <o:lock v:ext="edit" aspectratio="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2061" o:spid="_x0000_s2061" o:spt="75" type="#_x0000_t75" style="position:absolute;left:0pt;margin-left:148.8pt;margin-top:214.6pt;height:412.7pt;width:297.7pt;mso-position-horizontal-relative:page;mso-position-vertical-relative:page;z-index:-251646976;mso-width-relative:page;mso-height-relative:page;" filled="f" stroked="f" coordsize="21600,21600" o:allowincell="f">
          <v:path/>
          <v:fill on="f" focussize="0,0"/>
          <v:stroke on="f"/>
          <v:imagedata r:id="rId1" o:title=""/>
          <o:lock v:ext="edit" aspectratio="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9" o:spid="_x0000_s2062" o:spt="75" type="#_x0000_t75" style="position:absolute;left:0pt;margin-left:148.8pt;margin-top:214.6pt;height:412.7pt;width:297.7pt;mso-position-horizontal-relative:page;mso-position-vertical-relative:page;z-index:-251644928;mso-width-relative:page;mso-height-relative:page;" filled="f" stroked="f" coordsize="21600,21600" o:allowincell="f">
          <v:path/>
          <v:fill on="f" focussize="0,0"/>
          <v:stroke on="f"/>
          <v:imagedata r:id="rId1" o:title=""/>
          <o:lock v:ext="edit" aspectratio="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20" o:spid="_x0000_s2063" o:spt="75" type="#_x0000_t75" style="position:absolute;left:0pt;margin-left:313.6pt;margin-top:148.8pt;height:297.7pt;width:214.7pt;mso-position-horizontal-relative:page;mso-position-vertical-relative:page;z-index:-251643904;mso-width-relative:page;mso-height-relative:page;" filled="f" stroked="f" coordsize="21600,21600" o:allowincell="f">
          <v:path/>
          <v:fill on="f" focussize="0,0"/>
          <v:stroke on="f"/>
          <v:imagedata r:id="rId1" o:title=""/>
          <o:lock v:ext="edit" aspectratio="t"/>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21" o:spid="_x0000_s2064" o:spt="75" type="#_x0000_t75" style="position:absolute;left:0pt;margin-left:313.6pt;margin-top:148.8pt;height:297.7pt;width:214.7pt;mso-position-horizontal-relative:page;mso-position-vertical-relative:page;z-index:-251642880;mso-width-relative:page;mso-height-relative:page;" filled="f" stroked="f" coordsize="21600,21600" o:allowincell="f">
          <v:path/>
          <v:fill on="f" focussize="0,0"/>
          <v:stroke on="f"/>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4" o:spid="_x0000_s2050" o:spt="75" type="#_x0000_t75" style="position:absolute;left:0pt;margin-left:148.8pt;margin-top:214.6pt;height:412.7pt;width:297.7pt;mso-position-horizontal-relative:page;mso-position-vertical-relative:page;z-index:-251656192;mso-width-relative:page;mso-height-relative:page;" filled="f" stroked="f" coordsize="21600,21600" o:allowincell="f">
          <v:path/>
          <v:fill on="f" focussize="0,0"/>
          <v:stroke on="f"/>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5" o:spid="_x0000_s2051" o:spt="75" type="#_x0000_t75" style="position:absolute;left:0pt;margin-left:148.8pt;margin-top:214.6pt;height:412.7pt;width:297.7pt;mso-position-horizontal-relative:page;mso-position-vertical-relative:page;z-index:-251655168;mso-width-relative:page;mso-height-relative:page;" filled="f" stroked="f" coordsize="21600,21600" o:allowincell="f">
          <v:path/>
          <v:fill on="f" focussize="0,0"/>
          <v:stroke on="f"/>
          <v:imagedata r:id="rId1" o:title=""/>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6" o:spid="_x0000_s2052" o:spt="75" type="#_x0000_t75" style="position:absolute;left:0pt;margin-left:148.8pt;margin-top:214.6pt;height:412.7pt;width:297.7pt;mso-position-horizontal-relative:page;mso-position-vertical-relative:page;z-index:-251654144;mso-width-relative:page;mso-height-relative:page;" filled="f" stroked="f" coordsize="21600,21600" o:allowincell="f">
          <v:path/>
          <v:fill on="f" focussize="0,0"/>
          <v:stroke on="f"/>
          <v:imagedata r:id="rId1" o:title=""/>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7" o:spid="_x0000_s2053" o:spt="75" type="#_x0000_t75" style="position:absolute;left:0pt;margin-left:148.8pt;margin-top:214.6pt;height:412.7pt;width:297.7pt;mso-position-horizontal-relative:page;mso-position-vertical-relative:page;z-index:-251653120;mso-width-relative:page;mso-height-relative:page;" filled="f" stroked="f" coordsize="21600,21600" o:allowincell="f">
          <v:path/>
          <v:fill on="f" focussize="0,0"/>
          <v:stroke on="f"/>
          <v:imagedata r:id="rId1" o:title=""/>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8" o:spid="_x0000_s2054" o:spt="75" type="#_x0000_t75" style="position:absolute;left:0pt;margin-left:148.8pt;margin-top:214.6pt;height:412.7pt;width:297.7pt;mso-position-horizontal-relative:page;mso-position-vertical-relative:page;z-index:-251652096;mso-width-relative:page;mso-height-relative:page;" filled="f" stroked="f" coordsize="21600,21600" o:allowincell="f">
          <v:path/>
          <v:fill on="f" focussize="0,0"/>
          <v:stroke on="f"/>
          <v:imagedata r:id="rId1" o:title=""/>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9" o:spid="_x0000_s2055" o:spt="75" type="#_x0000_t75" style="position:absolute;left:0pt;margin-left:148.8pt;margin-top:214.6pt;height:412.7pt;width:297.7pt;mso-position-horizontal-relative:page;mso-position-vertical-relative:page;z-index:-251651072;mso-width-relative:page;mso-height-relative:page;" filled="f" stroked="f" coordsize="21600,21600" o:allowincell="f">
          <v:path/>
          <v:fill on="f" focussize="0,0"/>
          <v:stroke on="f"/>
          <v:imagedata r:id="rId1" o:title=""/>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0" o:spid="_x0000_s2056" o:spt="75" type="#_x0000_t75" style="position:absolute;left:0pt;margin-left:148.8pt;margin-top:214.6pt;height:412.7pt;width:297.7pt;mso-position-horizontal-relative:page;mso-position-vertical-relative:page;z-index:-251650048;mso-width-relative:page;mso-height-relative:page;" filled="f" stroked="f" coordsize="21600,21600" o:allowincell="f">
          <v:path/>
          <v:fill on="f" focussize="0,0"/>
          <v:stroke on="f"/>
          <v:imagedata r:id="rId1" o:title=""/>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WordPictureWatermark11" o:spid="_x0000_s2057" o:spt="75" type="#_x0000_t75" style="position:absolute;left:0pt;margin-left:148.8pt;margin-top:214.6pt;height:412.7pt;width:297.7pt;mso-position-horizontal-relative:page;mso-position-vertical-relative:page;z-index:-251649024;mso-width-relative:page;mso-height-relative:page;" filled="f" stroked="f" coordsize="21600,21600" o:allowincell="f">
          <v:path/>
          <v:fill on="f" focussize="0,0"/>
          <v:stroke on="f"/>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A2C0642"/>
    <w:rsid w:val="73A75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2.jpeg"/><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2022-06-30T20:41:00Z</dcterms:created>
  <dc:creator>SJB</dc:creator>
  <cp:lastModifiedBy>greatwall</cp:lastModifiedBy>
  <dcterms:modified xsi:type="dcterms:W3CDTF">2022-07-12T16:01:15Z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2022-07-01T11:10:41Z</vt:filetime>
  </property>
  <property fmtid="{D5CDD505-2E9C-101B-9397-08002B2CF9AE}" pid="4" name="KSOProductBuildVer">
    <vt:lpwstr>2052-11.8.2.10422</vt:lpwstr>
  </property>
  <property fmtid="{D5CDD505-2E9C-101B-9397-08002B2CF9AE}" pid="5" name="ICV">
    <vt:lpwstr>D93A6E9B5ED34B669F14CDCCA2271A27</vt:lpwstr>
  </property>
</Properties>
</file>