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rFonts w:ascii="宋体" w:hAnsi="宋体"/>
          <w:sz w:val="32"/>
        </w:rPr>
      </w:pPr>
    </w:p>
    <w:p>
      <w:pPr>
        <w:pStyle w:val="2"/>
      </w:pPr>
    </w:p>
    <w:p>
      <w:pPr>
        <w:pStyle w:val="2"/>
      </w:pPr>
    </w:p>
    <w:p>
      <w:pPr>
        <w:tabs>
          <w:tab w:val="left" w:pos="1480"/>
        </w:tabs>
        <w:spacing w:line="560" w:lineRule="exact"/>
        <w:jc w:val="center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温环建﹝202</w:t>
      </w:r>
      <w:r>
        <w:rPr>
          <w:rFonts w:hint="eastAsia" w:ascii="宋体" w:hAnsi="宋体" w:cs="宋体"/>
          <w:sz w:val="32"/>
          <w:lang w:val="en-US" w:eastAsia="zh-CN"/>
        </w:rPr>
        <w:t>2</w:t>
      </w:r>
      <w:r>
        <w:rPr>
          <w:rFonts w:hint="eastAsia" w:ascii="宋体" w:hAnsi="宋体" w:cs="宋体"/>
          <w:sz w:val="32"/>
        </w:rPr>
        <w:t>﹞0</w:t>
      </w:r>
      <w:r>
        <w:rPr>
          <w:rFonts w:hint="eastAsia" w:ascii="宋体" w:hAnsi="宋体" w:cs="宋体"/>
          <w:sz w:val="32"/>
          <w:lang w:val="en-US" w:eastAsia="zh-CN"/>
        </w:rPr>
        <w:t>53</w:t>
      </w:r>
      <w:r>
        <w:rPr>
          <w:rFonts w:hint="eastAsia" w:ascii="宋体" w:hAnsi="宋体" w:cs="宋体"/>
          <w:sz w:val="32"/>
        </w:rPr>
        <w:t>号</w:t>
      </w:r>
    </w:p>
    <w:p>
      <w:pPr>
        <w:pStyle w:val="4"/>
        <w:spacing w:line="560" w:lineRule="exact"/>
        <w:ind w:firstLine="0" w:firstLineChars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温州华港液化天然气（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LNG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）储运调峰中心项目码头工程</w:t>
      </w:r>
      <w:r>
        <w:rPr>
          <w:rFonts w:hint="eastAsia" w:ascii="方正小标宋简体" w:eastAsia="方正小标宋简体"/>
          <w:sz w:val="44"/>
          <w:szCs w:val="44"/>
        </w:rPr>
        <w:t>环境影响报告书审批意见的函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dy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温州华港石化码头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你单位的申请报告、由浙江中蓝环境科技有限公司编制的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bookmarkStart w:id="1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温州华港液化天然气（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LNG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）储运调峰中心项目码头工程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环境影响报告书》、技术评估报告（温环评估〔202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号）、专</w:t>
      </w:r>
      <w:r>
        <w:rPr>
          <w:rFonts w:hint="eastAsia" w:ascii="仿宋_GB2312" w:hAnsi="仿宋_GB2312" w:eastAsia="仿宋_GB2312" w:cs="仿宋_GB2312"/>
          <w:sz w:val="32"/>
          <w:szCs w:val="32"/>
        </w:rPr>
        <w:t>家评审意见、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洞头分局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初审意见已悉，我局按建设项目环境管理有关规定对该项目进行审查及公示。经研究，现将审批意见函告如下：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一、根据《中华人民共和国环境影响评价法》第二十二条的规定，原则同意环境影响报告书的结论与建议以及技术评估报告、专家评审意见、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洞头分局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的初审意见，环评报告提出的污染防治措施可作为项目环保设计的依据，你单位应逐项予以落实。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lang w:val="en-US" w:eastAsia="zh-CN" w:bidi="ar-SA"/>
        </w:rPr>
        <w:t>项目拟在状元岙港区原化工码头（温州状元岙岛北部的墨鱼澳滩涂与仙人澳滩涂之间，位于温州港状元岙港区C区LNG及液体散货作业区）基础上建设一座10万总吨（GT）LNG泊位，最大靠泊船型为18.2万方LNG船舶（船舶长度≤300米），码头设计吞吐量为100万吨/年，码头设计通过能力为154万吨/年。建设内容包括码头改扩建、取排水口（含取水泵站及加氯间）、集液池墩台和灯桩警示墩台等水工建筑物建设，后方库区围堤加高加固，以及LNG输送管道码头段。项目泊位总长度维持340米不变，未占用新的岸线。项目入海排污口（冷排水排放口）坐标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为121°7'40.45"E，27°54'15.96"N，距离正堤堤顶约70 m，水深-4.9 m，排水量为39600 m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u w:val="none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/h（11 m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u w:val="none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/s）；取水口坐标为121°7'26.53"E，27°54'11.61"N，距离正堤堤顶约80m，水深-16.0m。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三、环境质量标准：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附近海域按不同功能区划要求，执行《海水水质标准》（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GB3097-1997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）、《海洋沉积物质量》（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GB18668-2002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）、《海洋生物质量》（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GB18421-2001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）中相关标准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项目周边环境空气执行《环境空气质量标准》（GB3095-1996）中的二级标准。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区域声环境质量执行《声环境质量标准》（GB3096-2008）的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4a</w:t>
      </w:r>
      <w:r>
        <w:rPr>
          <w:rFonts w:hint="eastAsia" w:ascii="仿宋_GB2312" w:hAnsi="仿宋_GB2312" w:eastAsia="仿宋_GB2312" w:cs="仿宋_GB2312"/>
          <w:sz w:val="32"/>
          <w:szCs w:val="32"/>
        </w:rPr>
        <w:t>类标准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，项目南侧小北岙村执行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2类标准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项目污染物排放标准：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船舶水污染物排放执行《船舶水污染物排放控制标准》（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GB3552-2018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施工期船舶</w:t>
      </w:r>
      <w:r>
        <w:rPr>
          <w:rFonts w:hint="eastAsia" w:ascii="仿宋_GB2312" w:hAnsi="仿宋_GB2312" w:eastAsia="仿宋_GB2312" w:cs="仿宋_GB2312"/>
          <w:sz w:val="32"/>
          <w:szCs w:val="32"/>
        </w:rPr>
        <w:t>废气执行《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大气</w:t>
      </w:r>
      <w:r>
        <w:rPr>
          <w:rFonts w:hint="eastAsia" w:ascii="仿宋_GB2312" w:hAnsi="仿宋_GB2312" w:eastAsia="仿宋_GB2312" w:cs="仿宋_GB2312"/>
          <w:sz w:val="32"/>
          <w:szCs w:val="32"/>
        </w:rPr>
        <w:t>污染物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排放标准》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（GB16297-1996）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施工期噪声排放执行《建筑施工场界噪声限值》（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GB12523-2011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），营运期</w:t>
      </w:r>
      <w:r>
        <w:rPr>
          <w:rFonts w:hint="eastAsia" w:ascii="仿宋_GB2312" w:hAnsi="仿宋_GB2312" w:eastAsia="仿宋_GB2312" w:cs="仿宋_GB2312"/>
          <w:sz w:val="32"/>
          <w:szCs w:val="32"/>
        </w:rPr>
        <w:t>厂界噪声执行《工业企业厂界环境噪声排放标准》（GB12348-2008）中3类标准。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危险废物执行《危险废物贮存污染控制标准》（GB18597-2001）及修改清单相关内容，一般工业固废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贮存过程应满足防渗漏、防雨淋、防扬尘等环境保护要求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加强施工期环保管理，施工船舶的排污设备实行铅封管理，收集的生活污水和含油污水、船舶垃圾上岸处理，禁止直接排海；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施工人员生活污水经收集后委托环卫部门定期清运；施工泥浆废水经沉淀后回用生产；钻孔灌注桩施工产生的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泥渣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经干化后用于后方陆域回填</w:t>
      </w:r>
      <w:r>
        <w:rPr>
          <w:rFonts w:hint="eastAsia" w:ascii="仿宋_GB2312" w:hAnsi="仿宋_GB2312" w:eastAsia="仿宋_GB2312" w:cs="仿宋_GB2312"/>
          <w:sz w:val="32"/>
          <w:szCs w:val="32"/>
        </w:rPr>
        <w:t>。施工场地周边设置排水沟，建材堆场周围做好围栏防护，防止大暴雨时的水土流失。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营运期生活污水经陆域污水处理系统自行处理后回用于生产。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</w:rPr>
        <w:t>强施工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车船</w:t>
      </w:r>
      <w:r>
        <w:rPr>
          <w:rFonts w:hint="eastAsia" w:ascii="仿宋_GB2312" w:hAnsi="仿宋_GB2312" w:eastAsia="仿宋_GB2312" w:cs="仿宋_GB2312"/>
          <w:sz w:val="32"/>
          <w:szCs w:val="32"/>
        </w:rPr>
        <w:t>和作业机械的维护和保养，减少尾气排放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选用低噪声施工机械和施工工艺，落实各类工艺，合理安排施工作业时间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落实环评中相应降噪、隔声、消声措施，使厂界噪声达标排放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钻孔灌注桩施工产生的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泥渣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经干化后用于后方陆域回填，船舶生活污水、含油污水、船舶垃圾收集后委托处置，严禁水域内排放，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一般固废、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陆域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生活垃圾及时收集清运。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按照环评要求落实生态环境保护、生态修复及补偿措施。取排水工程防护用途的抛石石料，应在其理化性质检验合格的条件下，方可用作石料来源，理化性质指标参照《围填海工程填充物质成分限值》（GB30736-2014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项目入海排污口（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冷排水排放口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）设置在洞头港口作业区内，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坐标为121°7'40.45"E，27°54'15.96"N，水深-4.9m，排水量为39600 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/h（11 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/s），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排水温度与自然水温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控制在5℃以内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余氯浓度按照0.2mg/L进行控制，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采用连续、水下淹没排放方式，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排水口流速约为2.26 m/s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。该入海排污口设置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符合《浙江省海洋功能区划》（2011-2020年）等相关区划要求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经分析海水动力条件、污染物扩散条件因素，对海洋环境影响较小。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我局认可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入海排污口设置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的分析结论，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予以备案，同时通报温州市自然资源与规划局、温州海事局。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、完善环境风险事故应急预案，落实环境风险防范及应急措施。加强管理，防止环境污染事故发生。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按照环评确定的环境监测计划开展环境监测工作。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项目的环境影响评价文件经批准后，建设项目的性质、规模、地点、采用的生产工艺或者防治污染、防止生态破坏的措施发生重大变动的，建设单位应当重新报批建设项目的环境影响评价文件。项目的环境影响评价文件自批准之日起超过五年，方决定该项目开工建设的，其环境影响评价文件应当报原审批部门重新审核。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、项目须严格执行环保“三同时”制度，项目日常环保管理工作请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洞头分局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负责。项目建成后应在产生实际排污行为前申领排污许可证，并依法依规做好“三同时”环保竣工验收工作。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、若你单位及项目利害关系人对本审批意见内容不服的，可以在六十日内向温州市人民政府提起行政复议,或者在六个月内向鹿城区人民法院提起行政诉讼。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温州市生态环境局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　　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pPr w:leftFromText="180" w:rightFromText="180" w:vertAnchor="text" w:horzAnchor="margin" w:tblpY="1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温州市自然资源与规划建设局、温州海事局、洞头分局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温州市生态环境局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754" w:gutter="0"/>
      <w:cols w:space="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HorizontalSpacing w:val="14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DC3EC5"/>
    <w:rsid w:val="001547B2"/>
    <w:rsid w:val="00247C70"/>
    <w:rsid w:val="0049307C"/>
    <w:rsid w:val="00667255"/>
    <w:rsid w:val="008B45EE"/>
    <w:rsid w:val="00B830B9"/>
    <w:rsid w:val="00DC3EC5"/>
    <w:rsid w:val="00EF194C"/>
    <w:rsid w:val="00F31001"/>
    <w:rsid w:val="02521CF0"/>
    <w:rsid w:val="04B530D0"/>
    <w:rsid w:val="04E851E9"/>
    <w:rsid w:val="05E736B5"/>
    <w:rsid w:val="063B4E6F"/>
    <w:rsid w:val="0B8D7398"/>
    <w:rsid w:val="0E0452EF"/>
    <w:rsid w:val="0E7E2E09"/>
    <w:rsid w:val="0F352A49"/>
    <w:rsid w:val="121C615D"/>
    <w:rsid w:val="12A37B9B"/>
    <w:rsid w:val="135E286B"/>
    <w:rsid w:val="14D8425B"/>
    <w:rsid w:val="176A5D84"/>
    <w:rsid w:val="18F57BE9"/>
    <w:rsid w:val="1A635100"/>
    <w:rsid w:val="1B3D0E19"/>
    <w:rsid w:val="1C5203DB"/>
    <w:rsid w:val="1E21618F"/>
    <w:rsid w:val="1F434B54"/>
    <w:rsid w:val="20174B33"/>
    <w:rsid w:val="22942DCC"/>
    <w:rsid w:val="27946297"/>
    <w:rsid w:val="27AF7A58"/>
    <w:rsid w:val="2B652CA7"/>
    <w:rsid w:val="2C0D3AE9"/>
    <w:rsid w:val="2CB7552D"/>
    <w:rsid w:val="2DF13312"/>
    <w:rsid w:val="2F333CB2"/>
    <w:rsid w:val="323557C2"/>
    <w:rsid w:val="359249E5"/>
    <w:rsid w:val="36EE777E"/>
    <w:rsid w:val="376E164F"/>
    <w:rsid w:val="3F450EE2"/>
    <w:rsid w:val="40EB1A3D"/>
    <w:rsid w:val="41D37DD1"/>
    <w:rsid w:val="428C2599"/>
    <w:rsid w:val="45AF37E9"/>
    <w:rsid w:val="489A01C2"/>
    <w:rsid w:val="48ED65C6"/>
    <w:rsid w:val="493E5555"/>
    <w:rsid w:val="4B1C16D9"/>
    <w:rsid w:val="4BBD55B7"/>
    <w:rsid w:val="4E1C04EB"/>
    <w:rsid w:val="501B75FF"/>
    <w:rsid w:val="53651E82"/>
    <w:rsid w:val="5404626D"/>
    <w:rsid w:val="566B005F"/>
    <w:rsid w:val="56FE667F"/>
    <w:rsid w:val="584D09B1"/>
    <w:rsid w:val="5BD334CF"/>
    <w:rsid w:val="5C884BE9"/>
    <w:rsid w:val="5D2A20B5"/>
    <w:rsid w:val="602B754E"/>
    <w:rsid w:val="61334C87"/>
    <w:rsid w:val="61BD079F"/>
    <w:rsid w:val="65B1302C"/>
    <w:rsid w:val="67835CA1"/>
    <w:rsid w:val="69924B04"/>
    <w:rsid w:val="6BC941AA"/>
    <w:rsid w:val="6DB17719"/>
    <w:rsid w:val="742B5FD8"/>
    <w:rsid w:val="760279BD"/>
    <w:rsid w:val="7676051E"/>
    <w:rsid w:val="77BB2A95"/>
    <w:rsid w:val="78DC67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tabs>
        <w:tab w:val="left" w:pos="1480"/>
      </w:tabs>
      <w:adjustRightInd w:val="0"/>
      <w:snapToGrid w:val="0"/>
      <w:ind w:firstLine="640" w:firstLineChars="200"/>
    </w:pPr>
    <w:rPr>
      <w:rFonts w:ascii="宋体" w:hAnsi="宋体"/>
      <w:sz w:val="32"/>
    </w:rPr>
  </w:style>
  <w:style w:type="paragraph" w:styleId="4">
    <w:name w:val="Body Text Indent 2"/>
    <w:basedOn w:val="1"/>
    <w:qFormat/>
    <w:uiPriority w:val="0"/>
    <w:pPr>
      <w:tabs>
        <w:tab w:val="right" w:pos="8788"/>
      </w:tabs>
      <w:spacing w:line="300" w:lineRule="auto"/>
      <w:ind w:firstLine="640" w:firstLineChars="200"/>
      <w:jc w:val="left"/>
    </w:pPr>
    <w:rPr>
      <w:sz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11">
    <w:name w:val="Placeholder Text"/>
    <w:basedOn w:val="9"/>
    <w:unhideWhenUsed/>
    <w:qFormat/>
    <w:uiPriority w:val="99"/>
    <w:rPr>
      <w:color w:val="808080"/>
    </w:rPr>
  </w:style>
  <w:style w:type="character" w:customStyle="1" w:styleId="12">
    <w:name w:val="批注框文本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正文01"/>
    <w:basedOn w:val="1"/>
    <w:qFormat/>
    <w:uiPriority w:val="0"/>
    <w:pPr>
      <w:spacing w:before="60" w:line="46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2185</Words>
  <Characters>2424</Characters>
  <Lines>2</Lines>
  <Paragraphs>3</Paragraphs>
  <TotalTime>15</TotalTime>
  <ScaleCrop>false</ScaleCrop>
  <LinksUpToDate>false</LinksUpToDate>
  <CharactersWithSpaces>2736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261256</dc:creator>
  <cp:lastModifiedBy>Administrator</cp:lastModifiedBy>
  <cp:lastPrinted>2022-09-16T06:51:16Z</cp:lastPrinted>
  <dcterms:modified xsi:type="dcterms:W3CDTF">2022-09-16T06:56:14Z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8DCD97EC81194D1FAD91EEA98A814482</vt:lpwstr>
  </property>
  <property fmtid="{D5CDD505-2E9C-101B-9397-08002B2CF9AE}" pid="4" name="commondata">
    <vt:lpwstr>eyJoZGlkIjoiMzE5NTFjYmE4OGNiNjQzZDZlYzcyYjM2NDhjNDU0M2YifQ==</vt:lpwstr>
  </property>
</Properties>
</file>