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0" w:firstLineChars="0"/>
        <w:jc w:val="center"/>
        <w:textAlignment w:val="auto"/>
        <w:rPr>
          <w:rFonts w:hint="eastAsia" w:ascii="方正小标宋简体" w:hAnsi="宋体" w:eastAsia="方正小标宋简体" w:cs="Times New Roman"/>
          <w:sz w:val="30"/>
          <w:szCs w:val="30"/>
          <w:lang w:val="en-US" w:eastAsia="zh-CN"/>
        </w:rPr>
      </w:pPr>
      <w:r>
        <w:rPr>
          <w:rFonts w:hint="eastAsia" w:ascii="方正小标宋简体" w:hAnsi="宋体" w:eastAsia="方正小标宋简体" w:cs="Times New Roman"/>
          <w:sz w:val="30"/>
          <w:szCs w:val="30"/>
          <w:lang w:val="en-US" w:eastAsia="zh-CN"/>
        </w:rPr>
        <w:t>附件 2020年1-9月工业园区“污水零直排区”建设进展情况表</w:t>
      </w:r>
    </w:p>
    <w:tbl>
      <w:tblPr>
        <w:tblStyle w:val="2"/>
        <w:tblW w:w="817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080"/>
        <w:gridCol w:w="2178"/>
        <w:gridCol w:w="1125"/>
        <w:gridCol w:w="1038"/>
        <w:gridCol w:w="984"/>
        <w:gridCol w:w="10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县(市、区)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工业园区名称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建设中（排查或整改）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建设完成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已验收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156" w:beforeLines="50" w:line="280" w:lineRule="exact"/>
              <w:ind w:firstLine="0" w:firstLineChars="0"/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  <w:lang w:val="en-US" w:eastAsia="zh-CN"/>
              </w:rPr>
              <w:t>截至9月底建设工程完成率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鹿城轻工园区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瓯海经济开发区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98.81%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平阳县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浙江平阳经济开发区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浙江乐清工业园区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乐清市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浙江乐清经济开发区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经开区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浙江温州滨海工业园区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瓯江口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瓯江口产业集聚区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鱼渡小微园区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鹿城区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沙头工业园区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瑞安市印染园区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F0BF1"/>
    <w:rsid w:val="0A245B8F"/>
    <w:rsid w:val="123514A8"/>
    <w:rsid w:val="190329ED"/>
    <w:rsid w:val="1E6F0BF1"/>
    <w:rsid w:val="54EE436E"/>
    <w:rsid w:val="6D2D0559"/>
    <w:rsid w:val="7A70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2020-08-07T09:23:00Z</dcterms:created>
  <dc:creator>hp</dc:creator>
  <cp:lastModifiedBy>hp</cp:lastModifiedBy>
  <dcterms:modified xsi:type="dcterms:W3CDTF">2020-10-09T06:36:53Z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