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2018</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138</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关于温州远景拉链科技有限公司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市温州远景拉链科技有限公司申请跨省转移电镀污泥（HW17，336-058-17）约400吨，委托贵省宣城市富旺金属材料有限公司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转移有效期自2019年1月1日</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：温州远景拉链科技有限公司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4960" w:firstLineChars="1550"/>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8年12月25日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 w:val="75CF48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F401-A914-4DE8-B80B-8724BCCEBD9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409</Words>
  <Characters>475</Characters>
  <Lines>3</Lines>
  <Paragraphs>1</Paragraphs>
  <TotalTime>603</TotalTime>
  <ScaleCrop>false</ScaleCrop>
  <LinksUpToDate>false</LinksUpToDate>
  <CharactersWithSpaces>484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2018-12-25T03:06:00Z</cp:lastPrinted>
  <dcterms:modified xsi:type="dcterms:W3CDTF">2022-08-05T08:36:12Z</dcterms:modified>
  <cp:revision>601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0753345FEFF043E0A69058753D88600E</vt:lpwstr>
  </property>
</Properties>
</file>